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cs="仿宋"/>
          <w:b/>
          <w:kern w:val="0"/>
          <w:sz w:val="36"/>
          <w:szCs w:val="36"/>
        </w:rPr>
      </w:pPr>
      <w:r>
        <w:rPr>
          <w:rFonts w:hint="eastAsia" w:ascii="宋体" w:hAnsi="宋体" w:cs="仿宋"/>
          <w:kern w:val="0"/>
          <w:sz w:val="36"/>
          <w:szCs w:val="36"/>
        </w:rPr>
        <w:t>附表：</w:t>
      </w:r>
      <w:r>
        <w:rPr>
          <w:rFonts w:hint="eastAsia" w:ascii="宋体" w:hAnsi="宋体" w:cs="仿宋"/>
          <w:b/>
          <w:kern w:val="0"/>
          <w:sz w:val="36"/>
          <w:szCs w:val="36"/>
        </w:rPr>
        <w:t xml:space="preserve"> 安阳市前期物业服务招投标评分细则</w:t>
      </w:r>
    </w:p>
    <w:p>
      <w:pPr>
        <w:rPr>
          <w:rFonts w:ascii="宋体"/>
          <w:b/>
          <w:color w:val="000000"/>
          <w:sz w:val="44"/>
          <w:szCs w:val="44"/>
        </w:rPr>
      </w:pPr>
      <w:r>
        <w:rPr>
          <w:rFonts w:hint="eastAsia" w:ascii="宋体" w:hAnsi="宋体" w:cs="仿宋"/>
          <w:b/>
          <w:kern w:val="0"/>
          <w:sz w:val="32"/>
          <w:szCs w:val="32"/>
        </w:rPr>
        <w:t>一、</w:t>
      </w:r>
      <w:r>
        <w:rPr>
          <w:rFonts w:hint="eastAsia" w:ascii="宋体" w:hAnsi="宋体" w:cs="仿宋"/>
          <w:sz w:val="32"/>
          <w:szCs w:val="32"/>
        </w:rPr>
        <w:t>商务标（</w:t>
      </w:r>
      <w:r>
        <w:rPr>
          <w:rFonts w:ascii="宋体" w:hAnsi="宋体" w:cs="仿宋"/>
          <w:sz w:val="32"/>
          <w:szCs w:val="32"/>
        </w:rPr>
        <w:t>20</w:t>
      </w:r>
      <w:r>
        <w:rPr>
          <w:rFonts w:hint="eastAsia" w:ascii="宋体" w:hAnsi="宋体" w:cs="仿宋"/>
          <w:sz w:val="32"/>
          <w:szCs w:val="32"/>
        </w:rPr>
        <w:t>分</w:t>
      </w:r>
      <w:r>
        <w:rPr>
          <w:rFonts w:hint="eastAsia" w:ascii="宋体" w:hAnsi="宋体" w:cs="仿宋"/>
          <w:sz w:val="36"/>
          <w:szCs w:val="36"/>
        </w:rPr>
        <w:t>）</w:t>
      </w:r>
    </w:p>
    <w:p>
      <w:pPr>
        <w:widowControl/>
        <w:spacing w:line="360" w:lineRule="atLeast"/>
        <w:ind w:right="-525" w:rightChars="-250"/>
        <w:jc w:val="center"/>
        <w:rPr>
          <w:rFonts w:ascii="宋体" w:cs="宋体"/>
          <w:b/>
          <w:color w:val="000000"/>
          <w:kern w:val="0"/>
          <w:sz w:val="28"/>
          <w:szCs w:val="28"/>
        </w:rPr>
      </w:pPr>
      <w:r>
        <w:rPr>
          <w:rFonts w:eastAsia="方正黑体_GBK"/>
          <w:color w:val="000000"/>
          <w:kern w:val="32"/>
          <w:sz w:val="24"/>
        </w:rPr>
        <w:t> </w:t>
      </w:r>
    </w:p>
    <w:tbl>
      <w:tblPr>
        <w:tblStyle w:val="7"/>
        <w:tblW w:w="101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2"/>
        <w:gridCol w:w="1660"/>
        <w:gridCol w:w="6522"/>
        <w:gridCol w:w="7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jc w:val="center"/>
        </w:trPr>
        <w:tc>
          <w:tcPr>
            <w:tcW w:w="1252" w:type="dxa"/>
            <w:vAlign w:val="center"/>
          </w:tcPr>
          <w:p>
            <w:pPr>
              <w:widowControl/>
              <w:spacing w:line="58" w:lineRule="atLeast"/>
              <w:jc w:val="center"/>
              <w:rPr>
                <w:rFonts w:ascii="黑体" w:hAnsi="黑体" w:eastAsia="黑体" w:cs="宋体"/>
                <w:b/>
                <w:color w:val="000000"/>
                <w:kern w:val="0"/>
                <w:sz w:val="24"/>
              </w:rPr>
            </w:pPr>
            <w:r>
              <w:rPr>
                <w:rFonts w:hint="eastAsia" w:ascii="黑体" w:hAnsi="黑体" w:eastAsia="黑体" w:cs="宋体"/>
                <w:b/>
                <w:color w:val="000000"/>
                <w:kern w:val="0"/>
                <w:sz w:val="24"/>
              </w:rPr>
              <w:t>类别</w:t>
            </w:r>
          </w:p>
        </w:tc>
        <w:tc>
          <w:tcPr>
            <w:tcW w:w="1660" w:type="dxa"/>
            <w:vAlign w:val="center"/>
          </w:tcPr>
          <w:p>
            <w:pPr>
              <w:widowControl/>
              <w:spacing w:line="58" w:lineRule="atLeast"/>
              <w:jc w:val="center"/>
              <w:rPr>
                <w:rFonts w:ascii="黑体" w:hAnsi="黑体" w:eastAsia="黑体" w:cs="宋体"/>
                <w:b/>
                <w:color w:val="000000"/>
                <w:kern w:val="0"/>
                <w:sz w:val="24"/>
              </w:rPr>
            </w:pPr>
            <w:r>
              <w:rPr>
                <w:rFonts w:hint="eastAsia" w:ascii="黑体" w:hAnsi="黑体" w:eastAsia="黑体" w:cs="宋体"/>
                <w:b/>
                <w:color w:val="000000"/>
                <w:kern w:val="0"/>
                <w:sz w:val="24"/>
              </w:rPr>
              <w:t>项目</w:t>
            </w:r>
          </w:p>
        </w:tc>
        <w:tc>
          <w:tcPr>
            <w:tcW w:w="6522" w:type="dxa"/>
            <w:vAlign w:val="center"/>
          </w:tcPr>
          <w:p>
            <w:pPr>
              <w:widowControl/>
              <w:spacing w:line="58" w:lineRule="atLeast"/>
              <w:jc w:val="center"/>
              <w:rPr>
                <w:rFonts w:ascii="黑体" w:hAnsi="黑体" w:eastAsia="黑体" w:cs="宋体"/>
                <w:b/>
                <w:color w:val="000000"/>
                <w:kern w:val="0"/>
                <w:sz w:val="24"/>
              </w:rPr>
            </w:pPr>
            <w:r>
              <w:rPr>
                <w:rFonts w:hint="eastAsia" w:ascii="黑体" w:hAnsi="黑体" w:eastAsia="黑体" w:cs="宋体"/>
                <w:b/>
                <w:color w:val="000000"/>
                <w:kern w:val="0"/>
                <w:sz w:val="24"/>
              </w:rPr>
              <w:t>评分标准</w:t>
            </w:r>
          </w:p>
        </w:tc>
        <w:tc>
          <w:tcPr>
            <w:tcW w:w="729" w:type="dxa"/>
            <w:vAlign w:val="center"/>
          </w:tcPr>
          <w:p>
            <w:pPr>
              <w:widowControl/>
              <w:spacing w:line="58" w:lineRule="atLeast"/>
              <w:rPr>
                <w:rFonts w:ascii="黑体" w:hAnsi="黑体" w:eastAsia="黑体" w:cs="宋体"/>
                <w:b/>
                <w:color w:val="000000"/>
                <w:kern w:val="0"/>
                <w:sz w:val="24"/>
              </w:rPr>
            </w:pPr>
            <w:r>
              <w:rPr>
                <w:rFonts w:hint="eastAsia" w:ascii="黑体" w:hAnsi="黑体" w:eastAsia="黑体" w:cs="宋体"/>
                <w:b/>
                <w:color w:val="000000"/>
                <w:kern w:val="0"/>
                <w:sz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0" w:hRule="atLeast"/>
          <w:jc w:val="center"/>
        </w:trPr>
        <w:tc>
          <w:tcPr>
            <w:tcW w:w="1252" w:type="dxa"/>
            <w:vMerge w:val="restart"/>
            <w:vAlign w:val="center"/>
          </w:tcPr>
          <w:p>
            <w:pPr>
              <w:widowControl/>
              <w:spacing w:line="240" w:lineRule="exact"/>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企业</w:t>
            </w:r>
          </w:p>
          <w:p>
            <w:pPr>
              <w:widowControl/>
              <w:spacing w:line="240" w:lineRule="exact"/>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展示</w:t>
            </w:r>
          </w:p>
          <w:p>
            <w:pPr>
              <w:widowControl/>
              <w:spacing w:line="240" w:lineRule="exact"/>
              <w:jc w:val="center"/>
              <w:rPr>
                <w:rFonts w:ascii="仿宋_GB2312" w:hAnsi="宋体" w:eastAsia="仿宋_GB2312" w:cs="宋体"/>
                <w:color w:val="000000"/>
                <w:kern w:val="0"/>
                <w:szCs w:val="21"/>
              </w:rPr>
            </w:pPr>
            <w:r>
              <w:rPr>
                <w:rFonts w:ascii="仿宋_GB2312" w:hAnsi="宋体" w:eastAsia="仿宋_GB2312" w:cs="宋体"/>
                <w:color w:val="000000"/>
                <w:kern w:val="0"/>
                <w:szCs w:val="21"/>
              </w:rPr>
              <w:t>(</w:t>
            </w:r>
            <w:r>
              <w:rPr>
                <w:rFonts w:hint="eastAsia" w:ascii="仿宋_GB2312" w:hAnsi="宋体" w:eastAsia="仿宋_GB2312" w:cs="宋体"/>
                <w:color w:val="000000"/>
                <w:kern w:val="0"/>
                <w:szCs w:val="21"/>
              </w:rPr>
              <w:t>6分</w:t>
            </w:r>
            <w:r>
              <w:rPr>
                <w:rFonts w:ascii="仿宋" w:hAnsi="仿宋" w:eastAsia="仿宋" w:cs="仿宋"/>
                <w:sz w:val="32"/>
                <w:szCs w:val="32"/>
              </w:rPr>
              <w:t>)</w:t>
            </w:r>
          </w:p>
        </w:tc>
        <w:tc>
          <w:tcPr>
            <w:tcW w:w="1660" w:type="dxa"/>
            <w:tcBorders>
              <w:right w:val="single" w:color="auto" w:sz="4" w:space="0"/>
            </w:tcBorders>
            <w:vAlign w:val="center"/>
          </w:tcPr>
          <w:p>
            <w:pPr>
              <w:widowControl/>
              <w:ind w:firstLine="315" w:firstLineChars="150"/>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视频展示</w:t>
            </w:r>
          </w:p>
        </w:tc>
        <w:tc>
          <w:tcPr>
            <w:tcW w:w="6522" w:type="dxa"/>
            <w:tcBorders>
              <w:left w:val="single" w:color="auto" w:sz="4" w:space="0"/>
            </w:tcBorders>
            <w:vAlign w:val="center"/>
          </w:tcPr>
          <w:p>
            <w:pPr>
              <w:widowControl/>
              <w:spacing w:line="58" w:lineRule="atLeas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办公场所、人员服装、企业标识、企业文化、企业服务宗旨等</w:t>
            </w:r>
          </w:p>
          <w:p>
            <w:pPr>
              <w:widowControl/>
              <w:spacing w:line="58" w:lineRule="atLeast"/>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每缺一项或不完整扣0.5分，扣完为止</w:t>
            </w:r>
          </w:p>
        </w:tc>
        <w:tc>
          <w:tcPr>
            <w:tcW w:w="729" w:type="dxa"/>
            <w:vAlign w:val="center"/>
          </w:tcPr>
          <w:p>
            <w:pPr>
              <w:widowControl/>
              <w:spacing w:line="240" w:lineRule="exact"/>
              <w:jc w:val="center"/>
              <w:rPr>
                <w:rFonts w:eastAsia="仿宋_GB2312"/>
                <w:color w:val="000000"/>
                <w:kern w:val="0"/>
                <w:szCs w:val="21"/>
              </w:rPr>
            </w:pPr>
            <w:r>
              <w:rPr>
                <w:rFonts w:hint="eastAsia" w:eastAsia="仿宋_GB2312"/>
                <w:color w:val="000000"/>
                <w:kern w:val="0"/>
                <w:szCs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4" w:hRule="atLeast"/>
          <w:jc w:val="center"/>
        </w:trPr>
        <w:tc>
          <w:tcPr>
            <w:tcW w:w="1252" w:type="dxa"/>
            <w:vMerge w:val="continue"/>
            <w:vAlign w:val="center"/>
          </w:tcPr>
          <w:p>
            <w:pPr>
              <w:widowControl/>
              <w:spacing w:line="240" w:lineRule="exact"/>
              <w:jc w:val="center"/>
              <w:rPr>
                <w:rFonts w:ascii="仿宋_GB2312" w:hAnsi="宋体" w:eastAsia="仿宋_GB2312" w:cs="宋体"/>
                <w:color w:val="000000"/>
                <w:kern w:val="0"/>
                <w:szCs w:val="21"/>
              </w:rPr>
            </w:pPr>
          </w:p>
        </w:tc>
        <w:tc>
          <w:tcPr>
            <w:tcW w:w="1660" w:type="dxa"/>
            <w:tcBorders>
              <w:right w:val="single" w:color="auto" w:sz="4" w:space="0"/>
            </w:tcBorders>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陈述答辩</w:t>
            </w:r>
          </w:p>
        </w:tc>
        <w:tc>
          <w:tcPr>
            <w:tcW w:w="6522" w:type="dxa"/>
            <w:tcBorders>
              <w:left w:val="single" w:color="auto" w:sz="4" w:space="0"/>
            </w:tcBorders>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谈吐伶俐，思路清晰，对项目熟悉，管理规范、理念超前并有操作性</w:t>
            </w:r>
          </w:p>
        </w:tc>
        <w:tc>
          <w:tcPr>
            <w:tcW w:w="729" w:type="dxa"/>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7" w:hRule="atLeast"/>
          <w:jc w:val="center"/>
        </w:trPr>
        <w:tc>
          <w:tcPr>
            <w:tcW w:w="1252" w:type="dxa"/>
            <w:vMerge w:val="restart"/>
            <w:vAlign w:val="center"/>
          </w:tcPr>
          <w:p>
            <w:pPr>
              <w:widowControl/>
              <w:spacing w:line="58" w:lineRule="atLeast"/>
              <w:jc w:val="center"/>
              <w:rPr>
                <w:rFonts w:ascii="仿宋" w:hAnsi="仿宋" w:eastAsia="仿宋" w:cs="仿宋"/>
                <w:sz w:val="32"/>
                <w:szCs w:val="32"/>
              </w:rPr>
            </w:pPr>
            <w:r>
              <w:rPr>
                <w:rFonts w:hint="eastAsia" w:ascii="仿宋_GB2312" w:hAnsi="宋体" w:eastAsia="仿宋_GB2312" w:cs="宋体"/>
                <w:color w:val="000000"/>
                <w:kern w:val="0"/>
                <w:szCs w:val="21"/>
              </w:rPr>
              <w:t>荣誉</w:t>
            </w:r>
          </w:p>
          <w:p>
            <w:pPr>
              <w:widowControl/>
              <w:spacing w:line="58" w:lineRule="atLeast"/>
              <w:jc w:val="center"/>
              <w:rPr>
                <w:rFonts w:ascii="仿宋" w:hAnsi="仿宋" w:eastAsia="仿宋" w:cs="仿宋"/>
                <w:sz w:val="32"/>
                <w:szCs w:val="32"/>
              </w:rPr>
            </w:pPr>
            <w:r>
              <w:rPr>
                <w:rFonts w:ascii="仿宋_GB2312" w:hAnsi="宋体" w:eastAsia="仿宋_GB2312" w:cs="宋体"/>
                <w:color w:val="000000"/>
                <w:kern w:val="0"/>
                <w:szCs w:val="21"/>
              </w:rPr>
              <w:t>(</w:t>
            </w:r>
            <w:r>
              <w:rPr>
                <w:rFonts w:hint="eastAsia" w:ascii="仿宋_GB2312" w:hAnsi="宋体" w:eastAsia="仿宋_GB2312" w:cs="宋体"/>
                <w:color w:val="000000"/>
                <w:kern w:val="0"/>
                <w:szCs w:val="21"/>
              </w:rPr>
              <w:t>6分</w:t>
            </w:r>
            <w:r>
              <w:rPr>
                <w:rFonts w:ascii="仿宋_GB2312" w:hAnsi="宋体" w:eastAsia="仿宋_GB2312" w:cs="宋体"/>
                <w:color w:val="000000"/>
                <w:kern w:val="0"/>
                <w:szCs w:val="21"/>
              </w:rPr>
              <w:t>)</w:t>
            </w:r>
          </w:p>
        </w:tc>
        <w:tc>
          <w:tcPr>
            <w:tcW w:w="1660" w:type="dxa"/>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企业</w:t>
            </w:r>
          </w:p>
        </w:tc>
        <w:tc>
          <w:tcPr>
            <w:tcW w:w="6522" w:type="dxa"/>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企业星级评定为：5</w:t>
            </w:r>
            <w:r>
              <w:rPr>
                <w:rFonts w:hint="eastAsia" w:ascii="仿宋_GB2312" w:hAnsi="宋体" w:eastAsia="仿宋_GB2312" w:cs="宋体"/>
                <w:color w:val="000000"/>
                <w:kern w:val="0"/>
                <w:szCs w:val="21"/>
              </w:rPr>
              <w:t>星级得3分，4</w:t>
            </w:r>
            <w:r>
              <w:rPr>
                <w:rFonts w:hint="eastAsia" w:ascii="仿宋_GB2312" w:hAnsi="宋体" w:eastAsia="仿宋_GB2312" w:cs="宋体"/>
                <w:color w:val="000000"/>
                <w:kern w:val="0"/>
                <w:szCs w:val="21"/>
              </w:rPr>
              <w:t>星级得2.5分，3</w:t>
            </w:r>
            <w:r>
              <w:rPr>
                <w:rFonts w:hint="eastAsia" w:ascii="仿宋_GB2312" w:hAnsi="宋体" w:eastAsia="仿宋_GB2312" w:cs="宋体"/>
                <w:color w:val="000000"/>
                <w:kern w:val="0"/>
                <w:szCs w:val="21"/>
              </w:rPr>
              <w:t>星级得2分，</w:t>
            </w:r>
          </w:p>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2</w:t>
            </w:r>
            <w:r>
              <w:rPr>
                <w:rFonts w:hint="eastAsia" w:ascii="仿宋_GB2312" w:hAnsi="宋体" w:eastAsia="仿宋_GB2312" w:cs="宋体"/>
                <w:color w:val="000000"/>
                <w:kern w:val="0"/>
                <w:szCs w:val="21"/>
              </w:rPr>
              <w:t>星级1.5分，1星级1分、无星零分。</w:t>
            </w:r>
          </w:p>
        </w:tc>
        <w:tc>
          <w:tcPr>
            <w:tcW w:w="729" w:type="dxa"/>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atLeast"/>
          <w:jc w:val="center"/>
        </w:trPr>
        <w:tc>
          <w:tcPr>
            <w:tcW w:w="1252" w:type="dxa"/>
            <w:vMerge w:val="continue"/>
            <w:tcBorders>
              <w:bottom w:val="single" w:color="auto" w:sz="4" w:space="0"/>
            </w:tcBorders>
            <w:vAlign w:val="center"/>
          </w:tcPr>
          <w:p>
            <w:pPr>
              <w:widowControl/>
              <w:jc w:val="center"/>
              <w:rPr>
                <w:rFonts w:ascii="仿宋_GB2312" w:hAnsi="宋体" w:eastAsia="仿宋_GB2312" w:cs="宋体"/>
                <w:color w:val="000000"/>
                <w:kern w:val="0"/>
                <w:szCs w:val="21"/>
              </w:rPr>
            </w:pPr>
          </w:p>
        </w:tc>
        <w:tc>
          <w:tcPr>
            <w:tcW w:w="1660" w:type="dxa"/>
            <w:tcBorders>
              <w:bottom w:val="single" w:color="auto" w:sz="4" w:space="0"/>
            </w:tcBorders>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在管项目</w:t>
            </w:r>
          </w:p>
        </w:tc>
        <w:tc>
          <w:tcPr>
            <w:tcW w:w="6522" w:type="dxa"/>
            <w:tcBorders>
              <w:bottom w:val="single" w:color="auto" w:sz="4" w:space="0"/>
            </w:tcBorders>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省级或市3</w:t>
            </w:r>
            <w:r>
              <w:rPr>
                <w:rFonts w:hint="eastAsia" w:ascii="仿宋_GB2312" w:hAnsi="宋体" w:eastAsia="仿宋_GB2312" w:cs="宋体"/>
                <w:color w:val="000000"/>
                <w:kern w:val="0"/>
                <w:szCs w:val="21"/>
              </w:rPr>
              <w:t>星级荣誉得3</w:t>
            </w:r>
            <w:r>
              <w:rPr>
                <w:rFonts w:hint="eastAsia" w:ascii="仿宋_GB2312" w:hAnsi="宋体" w:eastAsia="仿宋_GB2312" w:cs="宋体"/>
                <w:color w:val="000000"/>
                <w:kern w:val="0"/>
                <w:szCs w:val="21"/>
              </w:rPr>
              <w:t>分、二星级得2</w:t>
            </w:r>
            <w:r>
              <w:rPr>
                <w:rFonts w:hint="eastAsia" w:ascii="仿宋_GB2312" w:hAnsi="宋体" w:eastAsia="仿宋_GB2312" w:cs="宋体"/>
                <w:color w:val="000000"/>
                <w:kern w:val="0"/>
                <w:szCs w:val="21"/>
              </w:rPr>
              <w:t>分、1</w:t>
            </w:r>
            <w:r>
              <w:rPr>
                <w:rFonts w:hint="eastAsia" w:ascii="仿宋_GB2312" w:hAnsi="宋体" w:eastAsia="仿宋_GB2312" w:cs="宋体"/>
                <w:color w:val="000000"/>
                <w:kern w:val="0"/>
                <w:szCs w:val="21"/>
              </w:rPr>
              <w:t>星级得1</w:t>
            </w:r>
            <w:r>
              <w:rPr>
                <w:rFonts w:hint="eastAsia" w:ascii="仿宋_GB2312" w:hAnsi="宋体" w:eastAsia="仿宋_GB2312" w:cs="宋体"/>
                <w:color w:val="000000"/>
                <w:kern w:val="0"/>
                <w:szCs w:val="21"/>
              </w:rPr>
              <w:t>分、无星级不得分。（每增加1</w:t>
            </w:r>
            <w:r>
              <w:rPr>
                <w:rFonts w:hint="eastAsia" w:ascii="仿宋_GB2312" w:hAnsi="宋体" w:eastAsia="仿宋_GB2312" w:cs="宋体"/>
                <w:color w:val="000000"/>
                <w:kern w:val="0"/>
                <w:szCs w:val="21"/>
              </w:rPr>
              <w:t>个二星级或一星级，增加1</w:t>
            </w:r>
            <w:r>
              <w:rPr>
                <w:rFonts w:hint="eastAsia" w:ascii="仿宋_GB2312" w:hAnsi="宋体" w:eastAsia="仿宋_GB2312" w:cs="宋体"/>
                <w:color w:val="000000"/>
                <w:kern w:val="0"/>
                <w:szCs w:val="21"/>
              </w:rPr>
              <w:t>分，最多得3</w:t>
            </w:r>
            <w:r>
              <w:rPr>
                <w:rFonts w:hint="eastAsia" w:ascii="仿宋_GB2312" w:hAnsi="宋体" w:eastAsia="仿宋_GB2312" w:cs="宋体"/>
                <w:color w:val="000000"/>
                <w:kern w:val="0"/>
                <w:szCs w:val="21"/>
              </w:rPr>
              <w:t>分。）</w:t>
            </w:r>
          </w:p>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说明：企业及在管项目3</w:t>
            </w:r>
            <w:r>
              <w:rPr>
                <w:rFonts w:hint="eastAsia" w:ascii="仿宋_GB2312" w:hAnsi="宋体" w:eastAsia="仿宋_GB2312" w:cs="宋体"/>
                <w:color w:val="000000"/>
                <w:kern w:val="0"/>
                <w:szCs w:val="21"/>
              </w:rPr>
              <w:t>年内获省级及以上荣誉、2</w:t>
            </w:r>
            <w:r>
              <w:rPr>
                <w:rFonts w:hint="eastAsia" w:ascii="仿宋_GB2312" w:hAnsi="宋体" w:eastAsia="仿宋_GB2312" w:cs="宋体"/>
                <w:color w:val="000000"/>
                <w:kern w:val="0"/>
                <w:szCs w:val="21"/>
              </w:rPr>
              <w:t>年内获市级荣誉有效。（荣誉必须为国家行政部门颁发；投标文件附荣誉证书和文件复印件，开标时验原件；取最高荣誉为准，不累计得分）</w:t>
            </w:r>
          </w:p>
        </w:tc>
        <w:tc>
          <w:tcPr>
            <w:tcW w:w="729" w:type="dxa"/>
            <w:tcBorders>
              <w:bottom w:val="single" w:color="auto" w:sz="4" w:space="0"/>
            </w:tcBorders>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jc w:val="center"/>
        </w:trPr>
        <w:tc>
          <w:tcPr>
            <w:tcW w:w="1252" w:type="dxa"/>
            <w:tcBorders>
              <w:bottom w:val="single" w:color="auto" w:sz="4" w:space="0"/>
            </w:tcBorders>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业绩</w:t>
            </w:r>
          </w:p>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w:t>
            </w:r>
            <w:r>
              <w:rPr>
                <w:rFonts w:ascii="仿宋_GB2312" w:hAnsi="宋体" w:eastAsia="仿宋_GB2312" w:cs="宋体"/>
                <w:color w:val="000000"/>
                <w:kern w:val="0"/>
                <w:szCs w:val="21"/>
              </w:rPr>
              <w:t>2</w:t>
            </w:r>
            <w:r>
              <w:rPr>
                <w:rFonts w:hint="eastAsia" w:ascii="仿宋_GB2312" w:hAnsi="宋体" w:eastAsia="仿宋_GB2312" w:cs="宋体"/>
                <w:color w:val="000000"/>
                <w:kern w:val="0"/>
                <w:szCs w:val="21"/>
              </w:rPr>
              <w:t>分）</w:t>
            </w:r>
          </w:p>
        </w:tc>
        <w:tc>
          <w:tcPr>
            <w:tcW w:w="1660" w:type="dxa"/>
            <w:tcBorders>
              <w:top w:val="single" w:color="auto" w:sz="4" w:space="0"/>
            </w:tcBorders>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企业在管项目面积 </w:t>
            </w:r>
          </w:p>
        </w:tc>
        <w:tc>
          <w:tcPr>
            <w:tcW w:w="6522" w:type="dxa"/>
            <w:tcBorders>
              <w:top w:val="single" w:color="auto" w:sz="4" w:space="0"/>
            </w:tcBorders>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住宅在管项目面积20</w:t>
            </w:r>
            <w:r>
              <w:rPr>
                <w:rFonts w:hint="eastAsia" w:ascii="仿宋_GB2312" w:hAnsi="宋体" w:eastAsia="仿宋_GB2312" w:cs="宋体"/>
                <w:color w:val="000000"/>
                <w:kern w:val="0"/>
                <w:szCs w:val="21"/>
              </w:rPr>
              <w:t>万平方米以上（含20</w:t>
            </w:r>
            <w:r>
              <w:rPr>
                <w:rFonts w:hint="eastAsia" w:ascii="仿宋_GB2312" w:hAnsi="宋体" w:eastAsia="仿宋_GB2312" w:cs="宋体"/>
                <w:color w:val="000000"/>
                <w:kern w:val="0"/>
                <w:szCs w:val="21"/>
              </w:rPr>
              <w:t>万）得2</w:t>
            </w:r>
            <w:r>
              <w:rPr>
                <w:rFonts w:hint="eastAsia" w:ascii="仿宋_GB2312" w:hAnsi="宋体" w:eastAsia="仿宋_GB2312" w:cs="宋体"/>
                <w:color w:val="000000"/>
                <w:kern w:val="0"/>
                <w:szCs w:val="21"/>
              </w:rPr>
              <w:t>分、10</w:t>
            </w:r>
            <w:r>
              <w:rPr>
                <w:rFonts w:hint="eastAsia" w:ascii="仿宋_GB2312" w:hAnsi="宋体" w:eastAsia="仿宋_GB2312" w:cs="宋体"/>
                <w:color w:val="000000"/>
                <w:kern w:val="0"/>
                <w:szCs w:val="21"/>
              </w:rPr>
              <w:t>万平以上（含10</w:t>
            </w:r>
            <w:r>
              <w:rPr>
                <w:rFonts w:hint="eastAsia" w:ascii="仿宋_GB2312" w:hAnsi="宋体" w:eastAsia="仿宋_GB2312" w:cs="宋体"/>
                <w:color w:val="000000"/>
                <w:kern w:val="0"/>
                <w:szCs w:val="21"/>
              </w:rPr>
              <w:t>万）得1</w:t>
            </w:r>
            <w:r>
              <w:rPr>
                <w:rFonts w:hint="eastAsia" w:ascii="仿宋_GB2312" w:hAnsi="宋体" w:eastAsia="仿宋_GB2312" w:cs="宋体"/>
                <w:color w:val="000000"/>
                <w:kern w:val="0"/>
                <w:szCs w:val="21"/>
              </w:rPr>
              <w:t>分、10</w:t>
            </w:r>
            <w:r>
              <w:rPr>
                <w:rFonts w:hint="eastAsia" w:ascii="仿宋_GB2312" w:hAnsi="宋体" w:eastAsia="仿宋_GB2312" w:cs="宋体"/>
                <w:color w:val="000000"/>
                <w:kern w:val="0"/>
                <w:szCs w:val="21"/>
              </w:rPr>
              <w:t>万平以下得0.5</w:t>
            </w:r>
            <w:r>
              <w:rPr>
                <w:rFonts w:hint="eastAsia" w:ascii="仿宋_GB2312" w:hAnsi="宋体" w:eastAsia="仿宋_GB2312" w:cs="宋体"/>
                <w:color w:val="000000"/>
                <w:kern w:val="0"/>
                <w:szCs w:val="21"/>
              </w:rPr>
              <w:t>分；（在管项目面积指最大单个项目面积，不累计得分）。（无小区可提供在管项目办公楼5</w:t>
            </w:r>
            <w:r>
              <w:rPr>
                <w:rFonts w:hint="eastAsia" w:ascii="仿宋_GB2312" w:hAnsi="宋体" w:eastAsia="仿宋_GB2312" w:cs="宋体"/>
                <w:color w:val="000000"/>
                <w:kern w:val="0"/>
                <w:szCs w:val="21"/>
              </w:rPr>
              <w:t>万平（含5</w:t>
            </w:r>
            <w:r>
              <w:rPr>
                <w:rFonts w:hint="eastAsia" w:ascii="仿宋_GB2312" w:hAnsi="宋体" w:eastAsia="仿宋_GB2312" w:cs="宋体"/>
                <w:color w:val="000000"/>
                <w:kern w:val="0"/>
                <w:szCs w:val="21"/>
              </w:rPr>
              <w:t>万平）以上得2</w:t>
            </w:r>
            <w:r>
              <w:rPr>
                <w:rFonts w:hint="eastAsia" w:ascii="仿宋_GB2312" w:hAnsi="宋体" w:eastAsia="仿宋_GB2312" w:cs="宋体"/>
                <w:color w:val="000000"/>
                <w:kern w:val="0"/>
                <w:szCs w:val="21"/>
              </w:rPr>
              <w:t>分、5</w:t>
            </w:r>
            <w:r>
              <w:rPr>
                <w:rFonts w:hint="eastAsia" w:ascii="仿宋_GB2312" w:hAnsi="宋体" w:eastAsia="仿宋_GB2312" w:cs="宋体"/>
                <w:color w:val="000000"/>
                <w:kern w:val="0"/>
                <w:szCs w:val="21"/>
              </w:rPr>
              <w:t>万平以下得1</w:t>
            </w:r>
            <w:r>
              <w:rPr>
                <w:rFonts w:hint="eastAsia" w:ascii="仿宋_GB2312" w:hAnsi="宋体" w:eastAsia="仿宋_GB2312" w:cs="宋体"/>
                <w:color w:val="000000"/>
                <w:kern w:val="0"/>
                <w:szCs w:val="21"/>
              </w:rPr>
              <w:t>分，但不重复计算）</w:t>
            </w:r>
          </w:p>
        </w:tc>
        <w:tc>
          <w:tcPr>
            <w:tcW w:w="729" w:type="dxa"/>
            <w:tcBorders>
              <w:top w:val="single" w:color="auto" w:sz="4" w:space="0"/>
            </w:tcBorders>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78" w:hRule="atLeast"/>
          <w:jc w:val="center"/>
        </w:trPr>
        <w:tc>
          <w:tcPr>
            <w:tcW w:w="1252" w:type="dxa"/>
            <w:tcBorders>
              <w:bottom w:val="single" w:color="auto" w:sz="4" w:space="0"/>
            </w:tcBorders>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信誉</w:t>
            </w:r>
          </w:p>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w:t>
            </w:r>
            <w:r>
              <w:rPr>
                <w:rFonts w:ascii="仿宋_GB2312" w:hAnsi="宋体" w:eastAsia="仿宋_GB2312" w:cs="宋体"/>
                <w:color w:val="000000"/>
                <w:kern w:val="0"/>
                <w:szCs w:val="21"/>
              </w:rPr>
              <w:t>6</w:t>
            </w:r>
            <w:r>
              <w:rPr>
                <w:rFonts w:hint="eastAsia" w:ascii="仿宋_GB2312" w:hAnsi="宋体" w:eastAsia="仿宋_GB2312" w:cs="宋体"/>
                <w:color w:val="000000"/>
                <w:kern w:val="0"/>
                <w:szCs w:val="21"/>
              </w:rPr>
              <w:t>分）</w:t>
            </w:r>
          </w:p>
        </w:tc>
        <w:tc>
          <w:tcPr>
            <w:tcW w:w="1660" w:type="dxa"/>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企业信誉</w:t>
            </w:r>
          </w:p>
        </w:tc>
        <w:tc>
          <w:tcPr>
            <w:tcW w:w="6522" w:type="dxa"/>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（1</w:t>
            </w:r>
            <w:r>
              <w:rPr>
                <w:rFonts w:hint="eastAsia" w:ascii="仿宋_GB2312" w:hAnsi="宋体" w:eastAsia="仿宋_GB2312" w:cs="宋体"/>
                <w:color w:val="000000"/>
                <w:kern w:val="0"/>
                <w:szCs w:val="21"/>
              </w:rPr>
              <w:t>）、提供本企业员工工资证明和缴纳社保证明，最多得2分。</w:t>
            </w:r>
          </w:p>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（2</w:t>
            </w:r>
            <w:r>
              <w:rPr>
                <w:rFonts w:hint="eastAsia" w:ascii="仿宋_GB2312" w:hAnsi="宋体" w:eastAsia="仿宋_GB2312" w:cs="宋体"/>
                <w:color w:val="000000"/>
                <w:kern w:val="0"/>
                <w:szCs w:val="21"/>
              </w:rPr>
              <w:t>）、每提供一个拟派人员从业岗位证书或相关技术证书得0.2</w:t>
            </w:r>
            <w:r>
              <w:rPr>
                <w:rFonts w:hint="eastAsia" w:ascii="仿宋_GB2312" w:hAnsi="宋体" w:eastAsia="仿宋_GB2312" w:cs="宋体"/>
                <w:color w:val="000000"/>
                <w:kern w:val="0"/>
                <w:szCs w:val="21"/>
              </w:rPr>
              <w:t>分，最高2</w:t>
            </w:r>
            <w:r>
              <w:rPr>
                <w:rFonts w:hint="eastAsia" w:ascii="仿宋_GB2312" w:hAnsi="宋体" w:eastAsia="仿宋_GB2312" w:cs="宋体"/>
                <w:color w:val="000000"/>
                <w:kern w:val="0"/>
                <w:szCs w:val="21"/>
              </w:rPr>
              <w:t>分。</w:t>
            </w:r>
          </w:p>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（3</w:t>
            </w:r>
            <w:r>
              <w:rPr>
                <w:rFonts w:hint="eastAsia" w:ascii="仿宋_GB2312" w:hAnsi="宋体" w:eastAsia="仿宋_GB2312" w:cs="宋体"/>
                <w:color w:val="000000"/>
                <w:kern w:val="0"/>
                <w:szCs w:val="21"/>
              </w:rPr>
              <w:t>）提供企业所在地物业主管行政部门出具无不良行为记录得2</w:t>
            </w:r>
            <w:r>
              <w:rPr>
                <w:rFonts w:hint="eastAsia" w:ascii="仿宋_GB2312" w:hAnsi="宋体" w:eastAsia="仿宋_GB2312" w:cs="宋体"/>
                <w:color w:val="000000"/>
                <w:kern w:val="0"/>
                <w:szCs w:val="21"/>
              </w:rPr>
              <w:t>分</w:t>
            </w:r>
          </w:p>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否则零分。</w:t>
            </w:r>
          </w:p>
        </w:tc>
        <w:tc>
          <w:tcPr>
            <w:tcW w:w="729" w:type="dxa"/>
            <w:vAlign w:val="center"/>
          </w:tcPr>
          <w:p>
            <w:pPr>
              <w:widowControl/>
              <w:spacing w:line="58" w:lineRule="atLeast"/>
              <w:jc w:val="left"/>
              <w:rPr>
                <w:rFonts w:hint="eastAsia" w:ascii="仿宋_GB2312" w:hAnsi="宋体" w:eastAsia="仿宋_GB2312" w:cs="宋体"/>
                <w:color w:val="000000"/>
                <w:kern w:val="0"/>
                <w:szCs w:val="21"/>
              </w:rPr>
            </w:pPr>
            <w:r>
              <w:rPr>
                <w:rFonts w:hint="eastAsia" w:ascii="仿宋_GB2312" w:hAnsi="宋体" w:eastAsia="仿宋_GB2312" w:cs="宋体"/>
                <w:color w:val="000000"/>
                <w:kern w:val="0"/>
                <w:szCs w:val="21"/>
              </w:rPr>
              <w:t>6</w:t>
            </w:r>
          </w:p>
        </w:tc>
      </w:tr>
    </w:tbl>
    <w:p>
      <w:pPr>
        <w:rPr>
          <w:rFonts w:ascii="宋体" w:cs="仿宋"/>
          <w:b/>
          <w:kern w:val="0"/>
          <w:sz w:val="36"/>
          <w:szCs w:val="36"/>
        </w:rPr>
      </w:pPr>
    </w:p>
    <w:tbl>
      <w:tblPr>
        <w:tblStyle w:val="7"/>
        <w:tblW w:w="10024" w:type="dxa"/>
        <w:jc w:val="center"/>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jc w:val="center"/>
        </w:trPr>
        <w:tc>
          <w:tcPr>
            <w:tcW w:w="10024" w:type="dxa"/>
            <w:tcBorders>
              <w:top w:val="nil"/>
              <w:left w:val="nil"/>
              <w:bottom w:val="nil"/>
              <w:right w:val="nil"/>
            </w:tcBorders>
            <w:vAlign w:val="center"/>
          </w:tcPr>
          <w:p>
            <w:pPr>
              <w:pStyle w:val="2"/>
              <w:rPr>
                <w:rFonts w:ascii="仿宋" w:hAnsi="仿宋" w:eastAsia="仿宋"/>
                <w:b w:val="0"/>
                <w:sz w:val="32"/>
                <w:szCs w:val="32"/>
              </w:rPr>
            </w:pPr>
            <w:r>
              <w:rPr>
                <w:rFonts w:hint="eastAsia"/>
                <w:kern w:val="0"/>
              </w:rPr>
              <w:t>二</w:t>
            </w:r>
            <w:r>
              <w:rPr>
                <w:rFonts w:hint="eastAsia"/>
                <w:b w:val="0"/>
                <w:kern w:val="0"/>
              </w:rPr>
              <w:t>、价格标</w:t>
            </w:r>
            <w:r>
              <w:rPr>
                <w:b w:val="0"/>
                <w:kern w:val="0"/>
              </w:rPr>
              <w:t xml:space="preserve"> </w:t>
            </w:r>
            <w:r>
              <w:rPr>
                <w:rFonts w:hint="eastAsia"/>
                <w:b w:val="0"/>
                <w:kern w:val="0"/>
              </w:rPr>
              <w:t>（</w:t>
            </w:r>
            <w:r>
              <w:rPr>
                <w:b w:val="0"/>
                <w:kern w:val="0"/>
              </w:rPr>
              <w:t>40</w:t>
            </w:r>
            <w:r>
              <w:rPr>
                <w:rFonts w:hint="eastAsia"/>
                <w:b w:val="0"/>
                <w:kern w:val="0"/>
              </w:rPr>
              <w:t>分）</w:t>
            </w:r>
          </w:p>
          <w:p>
            <w:pPr>
              <w:pStyle w:val="2"/>
              <w:rPr>
                <w:rFonts w:ascii="仿宋" w:hAnsi="仿宋" w:eastAsia="仿宋"/>
                <w:b w:val="0"/>
                <w:color w:val="000000"/>
                <w:kern w:val="0"/>
                <w:sz w:val="32"/>
                <w:szCs w:val="32"/>
              </w:rPr>
            </w:pPr>
            <w:r>
              <w:rPr>
                <w:rFonts w:ascii="仿宋" w:hAnsi="仿宋" w:eastAsia="仿宋"/>
                <w:b w:val="0"/>
                <w:color w:val="000000"/>
                <w:kern w:val="0"/>
              </w:rPr>
              <w:t>1</w:t>
            </w:r>
            <w:r>
              <w:rPr>
                <w:rFonts w:hint="eastAsia" w:ascii="仿宋" w:hAnsi="仿宋" w:eastAsia="仿宋"/>
                <w:b w:val="0"/>
                <w:color w:val="000000"/>
                <w:kern w:val="0"/>
              </w:rPr>
              <w:t>、</w:t>
            </w:r>
            <w:r>
              <w:rPr>
                <w:rFonts w:hint="eastAsia" w:ascii="仿宋" w:hAnsi="仿宋" w:eastAsia="仿宋"/>
                <w:b w:val="0"/>
                <w:color w:val="000000"/>
                <w:kern w:val="0"/>
                <w:sz w:val="32"/>
                <w:szCs w:val="32"/>
              </w:rPr>
              <w:t>住宅物业服务费</w:t>
            </w:r>
            <w:r>
              <w:rPr>
                <w:rFonts w:ascii="仿宋" w:hAnsi="仿宋" w:eastAsia="仿宋"/>
                <w:b w:val="0"/>
                <w:color w:val="000000"/>
                <w:kern w:val="0"/>
                <w:sz w:val="32"/>
                <w:szCs w:val="32"/>
              </w:rPr>
              <w:t>2</w:t>
            </w:r>
            <w:r>
              <w:rPr>
                <w:rFonts w:hint="eastAsia" w:ascii="仿宋" w:hAnsi="仿宋" w:eastAsia="仿宋"/>
                <w:b w:val="0"/>
                <w:color w:val="000000"/>
                <w:kern w:val="0"/>
                <w:sz w:val="32"/>
                <w:szCs w:val="32"/>
              </w:rPr>
              <w:t>5分、商业物业服务费5分、车库物业服务费</w:t>
            </w:r>
            <w:r>
              <w:rPr>
                <w:rFonts w:ascii="仿宋" w:hAnsi="仿宋" w:eastAsia="仿宋"/>
                <w:b w:val="0"/>
                <w:color w:val="000000"/>
                <w:kern w:val="0"/>
                <w:sz w:val="32"/>
                <w:szCs w:val="32"/>
              </w:rPr>
              <w:t>5</w:t>
            </w:r>
            <w:r>
              <w:rPr>
                <w:rFonts w:hint="eastAsia" w:ascii="仿宋" w:hAnsi="仿宋" w:eastAsia="仿宋"/>
                <w:b w:val="0"/>
                <w:color w:val="000000"/>
                <w:kern w:val="0"/>
                <w:sz w:val="32"/>
                <w:szCs w:val="32"/>
              </w:rPr>
              <w:t>分、开办费</w:t>
            </w:r>
            <w:r>
              <w:rPr>
                <w:rFonts w:ascii="仿宋" w:hAnsi="仿宋" w:eastAsia="仿宋"/>
                <w:b w:val="0"/>
                <w:color w:val="000000"/>
                <w:kern w:val="0"/>
                <w:sz w:val="32"/>
                <w:szCs w:val="32"/>
              </w:rPr>
              <w:t>5</w:t>
            </w:r>
            <w:r>
              <w:rPr>
                <w:rFonts w:hint="eastAsia" w:ascii="仿宋" w:hAnsi="仿宋" w:eastAsia="仿宋"/>
                <w:b w:val="0"/>
                <w:color w:val="000000"/>
                <w:kern w:val="0"/>
                <w:sz w:val="32"/>
                <w:szCs w:val="32"/>
              </w:rPr>
              <w:t>分（根据项目实际情况，合理调整分值）</w:t>
            </w:r>
          </w:p>
          <w:p>
            <w:pPr>
              <w:pStyle w:val="2"/>
              <w:rPr>
                <w:rFonts w:ascii="仿宋" w:hAnsi="仿宋" w:eastAsia="仿宋"/>
                <w:b w:val="0"/>
                <w:color w:val="000000"/>
                <w:kern w:val="0"/>
                <w:sz w:val="32"/>
                <w:szCs w:val="32"/>
              </w:rPr>
            </w:pPr>
            <w:r>
              <w:rPr>
                <w:rFonts w:ascii="仿宋" w:hAnsi="仿宋" w:eastAsia="仿宋"/>
                <w:b w:val="0"/>
                <w:color w:val="000000"/>
                <w:kern w:val="0"/>
                <w:sz w:val="32"/>
                <w:szCs w:val="32"/>
              </w:rPr>
              <w:t>2</w:t>
            </w:r>
            <w:r>
              <w:rPr>
                <w:rFonts w:hint="eastAsia" w:ascii="仿宋" w:hAnsi="仿宋" w:eastAsia="仿宋"/>
                <w:b w:val="0"/>
                <w:color w:val="000000"/>
                <w:kern w:val="0"/>
                <w:sz w:val="32"/>
                <w:szCs w:val="32"/>
              </w:rPr>
              <w:t>、价格采用低价优先法计算，即通过资格性和符合性审查且投标价格最低的投标报价为评标基准价，其价格得分为相对应项分值。</w:t>
            </w:r>
          </w:p>
          <w:p>
            <w:pPr>
              <w:pStyle w:val="2"/>
              <w:rPr>
                <w:rFonts w:ascii="仿宋" w:hAnsi="仿宋" w:eastAsia="仿宋"/>
                <w:b w:val="0"/>
                <w:color w:val="000000"/>
                <w:kern w:val="0"/>
                <w:sz w:val="32"/>
                <w:szCs w:val="32"/>
              </w:rPr>
            </w:pPr>
            <w:r>
              <w:rPr>
                <w:rFonts w:hint="eastAsia" w:ascii="仿宋" w:hAnsi="仿宋" w:eastAsia="仿宋"/>
                <w:b w:val="0"/>
                <w:color w:val="000000"/>
                <w:kern w:val="0"/>
                <w:sz w:val="32"/>
                <w:szCs w:val="32"/>
              </w:rPr>
              <w:t>其他投标人的价格统一按照下列公式计算：</w:t>
            </w:r>
          </w:p>
          <w:p>
            <w:pPr>
              <w:pStyle w:val="2"/>
              <w:rPr>
                <w:rFonts w:ascii="仿宋" w:hAnsi="仿宋" w:eastAsia="仿宋"/>
                <w:b w:val="0"/>
                <w:color w:val="000000"/>
                <w:kern w:val="0"/>
                <w:sz w:val="32"/>
                <w:szCs w:val="32"/>
              </w:rPr>
            </w:pPr>
            <w:r>
              <w:rPr>
                <w:rFonts w:hint="eastAsia" w:ascii="仿宋" w:hAnsi="仿宋" w:eastAsia="仿宋"/>
                <w:b w:val="0"/>
                <w:color w:val="000000"/>
                <w:kern w:val="0"/>
                <w:sz w:val="32"/>
                <w:szCs w:val="32"/>
              </w:rPr>
              <w:t>投标报价得分</w:t>
            </w:r>
            <w:r>
              <w:rPr>
                <w:rFonts w:ascii="仿宋" w:hAnsi="仿宋" w:eastAsia="仿宋"/>
                <w:b w:val="0"/>
                <w:color w:val="000000"/>
                <w:kern w:val="0"/>
                <w:sz w:val="32"/>
                <w:szCs w:val="32"/>
              </w:rPr>
              <w:t>=</w:t>
            </w:r>
            <w:r>
              <w:rPr>
                <w:rFonts w:hint="eastAsia" w:ascii="仿宋" w:hAnsi="仿宋" w:eastAsia="仿宋"/>
                <w:b w:val="0"/>
                <w:color w:val="000000"/>
                <w:kern w:val="0"/>
                <w:sz w:val="32"/>
                <w:szCs w:val="32"/>
              </w:rPr>
              <w:t>（评标基准价</w:t>
            </w:r>
            <w:r>
              <w:rPr>
                <w:rFonts w:ascii="仿宋" w:hAnsi="仿宋" w:eastAsia="仿宋"/>
                <w:b w:val="0"/>
                <w:color w:val="000000"/>
                <w:kern w:val="0"/>
                <w:sz w:val="32"/>
                <w:szCs w:val="32"/>
              </w:rPr>
              <w:t>/</w:t>
            </w:r>
            <w:r>
              <w:rPr>
                <w:rFonts w:hint="eastAsia" w:ascii="仿宋" w:hAnsi="仿宋" w:eastAsia="仿宋"/>
                <w:b w:val="0"/>
                <w:color w:val="000000"/>
                <w:kern w:val="0"/>
                <w:sz w:val="32"/>
                <w:szCs w:val="32"/>
              </w:rPr>
              <w:t>投标报价）</w:t>
            </w:r>
            <w:r>
              <w:rPr>
                <w:rFonts w:ascii="仿宋" w:hAnsi="仿宋" w:eastAsia="仿宋"/>
                <w:b w:val="0"/>
                <w:color w:val="000000"/>
                <w:kern w:val="0"/>
                <w:sz w:val="32"/>
                <w:szCs w:val="32"/>
              </w:rPr>
              <w:t>x</w:t>
            </w:r>
            <w:r>
              <w:rPr>
                <w:rFonts w:hint="eastAsia" w:ascii="仿宋" w:hAnsi="仿宋" w:eastAsia="仿宋"/>
                <w:b w:val="0"/>
                <w:color w:val="000000"/>
                <w:kern w:val="0"/>
                <w:sz w:val="32"/>
                <w:szCs w:val="32"/>
              </w:rPr>
              <w:t>相对应项分值</w:t>
            </w:r>
          </w:p>
          <w:p>
            <w:pPr>
              <w:pStyle w:val="2"/>
              <w:rPr>
                <w:rFonts w:ascii="仿宋" w:hAnsi="仿宋" w:eastAsia="仿宋"/>
                <w:b w:val="0"/>
                <w:color w:val="000000"/>
                <w:kern w:val="0"/>
                <w:sz w:val="32"/>
                <w:szCs w:val="32"/>
              </w:rPr>
            </w:pPr>
            <w:r>
              <w:rPr>
                <w:rFonts w:hint="eastAsia" w:ascii="仿宋" w:hAnsi="仿宋" w:eastAsia="仿宋"/>
                <w:b w:val="0"/>
                <w:color w:val="000000"/>
                <w:kern w:val="0"/>
                <w:sz w:val="32"/>
                <w:szCs w:val="32"/>
              </w:rPr>
              <w:t>注：价格分计算保留小数点后两位。</w:t>
            </w:r>
          </w:p>
          <w:p>
            <w:pPr>
              <w:widowControl/>
              <w:spacing w:line="58" w:lineRule="atLeast"/>
              <w:rPr>
                <w:rFonts w:eastAsia="仿宋_GB2312"/>
                <w:color w:val="000000"/>
                <w:kern w:val="0"/>
                <w:szCs w:val="21"/>
              </w:rPr>
            </w:pPr>
          </w:p>
          <w:p>
            <w:pPr>
              <w:widowControl/>
              <w:spacing w:line="58" w:lineRule="atLeast"/>
              <w:rPr>
                <w:rFonts w:eastAsia="仿宋_GB2312"/>
                <w:color w:val="000000"/>
                <w:kern w:val="0"/>
                <w:szCs w:val="21"/>
              </w:rPr>
            </w:pPr>
          </w:p>
        </w:tc>
      </w:tr>
    </w:tbl>
    <w:p>
      <w:pPr>
        <w:widowControl/>
        <w:wordWrap w:val="0"/>
        <w:spacing w:before="100" w:beforeAutospacing="1" w:after="100" w:afterAutospacing="1"/>
        <w:rPr>
          <w:rFonts w:ascii="宋体" w:cs="仿宋"/>
          <w:b/>
          <w:kern w:val="0"/>
          <w:sz w:val="36"/>
          <w:szCs w:val="36"/>
        </w:rPr>
      </w:pPr>
    </w:p>
    <w:p>
      <w:pPr>
        <w:widowControl/>
        <w:wordWrap w:val="0"/>
        <w:spacing w:before="100" w:beforeAutospacing="1" w:after="100" w:afterAutospacing="1"/>
        <w:rPr>
          <w:rFonts w:ascii="宋体" w:cs="仿宋"/>
          <w:b/>
          <w:kern w:val="0"/>
          <w:sz w:val="36"/>
          <w:szCs w:val="36"/>
        </w:rPr>
      </w:pPr>
    </w:p>
    <w:p>
      <w:pPr>
        <w:widowControl/>
        <w:wordWrap w:val="0"/>
        <w:spacing w:before="100" w:beforeAutospacing="1" w:after="100" w:afterAutospacing="1"/>
        <w:rPr>
          <w:rFonts w:ascii="宋体" w:cs="仿宋"/>
          <w:b/>
          <w:kern w:val="0"/>
          <w:sz w:val="36"/>
          <w:szCs w:val="36"/>
        </w:rPr>
      </w:pPr>
    </w:p>
    <w:p>
      <w:pPr>
        <w:widowControl/>
        <w:wordWrap w:val="0"/>
        <w:spacing w:before="100" w:beforeAutospacing="1" w:after="100" w:afterAutospacing="1"/>
        <w:rPr>
          <w:rFonts w:ascii="宋体" w:cs="仿宋"/>
          <w:b/>
          <w:kern w:val="0"/>
          <w:sz w:val="36"/>
          <w:szCs w:val="36"/>
        </w:rPr>
      </w:pPr>
    </w:p>
    <w:p>
      <w:pPr>
        <w:widowControl/>
        <w:wordWrap w:val="0"/>
        <w:spacing w:before="100" w:beforeAutospacing="1" w:after="100" w:afterAutospacing="1"/>
        <w:rPr>
          <w:rFonts w:ascii="宋体" w:cs="仿宋"/>
          <w:b/>
          <w:kern w:val="0"/>
          <w:sz w:val="36"/>
          <w:szCs w:val="36"/>
        </w:rPr>
      </w:pPr>
    </w:p>
    <w:p>
      <w:pPr>
        <w:widowControl/>
        <w:wordWrap w:val="0"/>
        <w:spacing w:before="100" w:beforeAutospacing="1" w:after="100" w:afterAutospacing="1"/>
        <w:rPr>
          <w:rFonts w:ascii="仿宋" w:hAnsi="仿宋" w:eastAsia="仿宋" w:cs="仿宋"/>
          <w:b/>
          <w:kern w:val="0"/>
          <w:sz w:val="32"/>
          <w:szCs w:val="32"/>
        </w:rPr>
      </w:pPr>
      <w:r>
        <w:rPr>
          <w:rFonts w:hint="eastAsia" w:ascii="宋体" w:hAnsi="宋体" w:cs="仿宋"/>
          <w:b/>
          <w:kern w:val="0"/>
          <w:sz w:val="36"/>
          <w:szCs w:val="36"/>
        </w:rPr>
        <w:t>三、</w:t>
      </w:r>
      <w:r>
        <w:rPr>
          <w:rFonts w:hint="eastAsia" w:ascii="宋体" w:hAnsi="宋体" w:cs="仿宋"/>
          <w:kern w:val="0"/>
          <w:sz w:val="32"/>
          <w:szCs w:val="32"/>
        </w:rPr>
        <w:t>技术标</w:t>
      </w:r>
      <w:r>
        <w:rPr>
          <w:rFonts w:hint="eastAsia" w:ascii="仿宋" w:hAnsi="仿宋" w:eastAsia="仿宋" w:cs="仿宋"/>
          <w:b/>
          <w:kern w:val="0"/>
          <w:sz w:val="32"/>
          <w:szCs w:val="32"/>
        </w:rPr>
        <w:t>满分</w:t>
      </w:r>
      <w:r>
        <w:rPr>
          <w:rFonts w:ascii="仿宋" w:hAnsi="仿宋" w:eastAsia="仿宋" w:cs="仿宋"/>
          <w:b/>
          <w:kern w:val="0"/>
          <w:sz w:val="32"/>
          <w:szCs w:val="32"/>
        </w:rPr>
        <w:t>100</w:t>
      </w:r>
      <w:r>
        <w:rPr>
          <w:rFonts w:hint="eastAsia" w:ascii="仿宋" w:hAnsi="仿宋" w:eastAsia="仿宋" w:cs="仿宋"/>
          <w:b/>
          <w:kern w:val="0"/>
          <w:sz w:val="32"/>
          <w:szCs w:val="32"/>
        </w:rPr>
        <w:t>分（按分值比例计入总分为</w:t>
      </w:r>
      <w:r>
        <w:rPr>
          <w:rFonts w:ascii="仿宋" w:hAnsi="仿宋" w:eastAsia="仿宋" w:cs="仿宋"/>
          <w:b/>
          <w:kern w:val="0"/>
          <w:sz w:val="32"/>
          <w:szCs w:val="32"/>
        </w:rPr>
        <w:t>40</w:t>
      </w:r>
      <w:r>
        <w:rPr>
          <w:rFonts w:hint="eastAsia" w:ascii="仿宋" w:hAnsi="仿宋" w:eastAsia="仿宋" w:cs="仿宋"/>
          <w:b/>
          <w:kern w:val="0"/>
          <w:sz w:val="32"/>
          <w:szCs w:val="32"/>
        </w:rPr>
        <w:t>分）</w:t>
      </w:r>
    </w:p>
    <w:tbl>
      <w:tblPr>
        <w:tblStyle w:val="7"/>
        <w:tblW w:w="98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0"/>
        <w:gridCol w:w="1800"/>
        <w:gridCol w:w="6169"/>
        <w:gridCol w:w="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 w:hRule="atLeast"/>
          <w:jc w:val="center"/>
        </w:trPr>
        <w:tc>
          <w:tcPr>
            <w:tcW w:w="1020" w:type="dxa"/>
            <w:vAlign w:val="center"/>
          </w:tcPr>
          <w:p>
            <w:pPr>
              <w:widowControl/>
              <w:spacing w:line="58" w:lineRule="atLeast"/>
              <w:jc w:val="center"/>
              <w:rPr>
                <w:rFonts w:ascii="宋体" w:cs="宋体"/>
                <w:b/>
                <w:color w:val="000000"/>
                <w:kern w:val="0"/>
                <w:sz w:val="28"/>
                <w:szCs w:val="28"/>
              </w:rPr>
            </w:pPr>
            <w:r>
              <w:rPr>
                <w:rFonts w:hint="eastAsia" w:ascii="宋体" w:hAnsi="宋体" w:cs="宋体"/>
                <w:b/>
                <w:color w:val="000000"/>
                <w:kern w:val="0"/>
                <w:sz w:val="28"/>
                <w:szCs w:val="28"/>
              </w:rPr>
              <w:t>类别</w:t>
            </w:r>
          </w:p>
        </w:tc>
        <w:tc>
          <w:tcPr>
            <w:tcW w:w="1800" w:type="dxa"/>
            <w:vAlign w:val="center"/>
          </w:tcPr>
          <w:p>
            <w:pPr>
              <w:widowControl/>
              <w:spacing w:line="58" w:lineRule="atLeast"/>
              <w:jc w:val="center"/>
              <w:rPr>
                <w:rFonts w:ascii="宋体" w:cs="宋体"/>
                <w:b/>
                <w:color w:val="000000"/>
                <w:kern w:val="0"/>
                <w:sz w:val="28"/>
                <w:szCs w:val="28"/>
              </w:rPr>
            </w:pPr>
            <w:r>
              <w:rPr>
                <w:rFonts w:hint="eastAsia" w:ascii="宋体" w:hAnsi="宋体" w:cs="宋体"/>
                <w:b/>
                <w:color w:val="000000"/>
                <w:kern w:val="0"/>
                <w:sz w:val="28"/>
                <w:szCs w:val="28"/>
              </w:rPr>
              <w:t>项目</w:t>
            </w:r>
          </w:p>
        </w:tc>
        <w:tc>
          <w:tcPr>
            <w:tcW w:w="6169" w:type="dxa"/>
            <w:vAlign w:val="center"/>
          </w:tcPr>
          <w:p>
            <w:pPr>
              <w:widowControl/>
              <w:spacing w:line="58" w:lineRule="atLeast"/>
              <w:jc w:val="center"/>
              <w:rPr>
                <w:rFonts w:ascii="宋体" w:cs="宋体"/>
                <w:b/>
                <w:color w:val="000000"/>
                <w:kern w:val="0"/>
                <w:sz w:val="28"/>
                <w:szCs w:val="28"/>
              </w:rPr>
            </w:pPr>
            <w:r>
              <w:rPr>
                <w:rFonts w:hint="eastAsia" w:ascii="宋体" w:hAnsi="宋体" w:cs="宋体"/>
                <w:b/>
                <w:color w:val="000000"/>
                <w:kern w:val="0"/>
                <w:sz w:val="28"/>
                <w:szCs w:val="28"/>
              </w:rPr>
              <w:t>考评标准</w:t>
            </w:r>
          </w:p>
        </w:tc>
        <w:tc>
          <w:tcPr>
            <w:tcW w:w="851" w:type="dxa"/>
            <w:vAlign w:val="center"/>
          </w:tcPr>
          <w:p>
            <w:pPr>
              <w:widowControl/>
              <w:spacing w:line="58" w:lineRule="atLeast"/>
              <w:rPr>
                <w:rFonts w:ascii="宋体" w:cs="宋体"/>
                <w:b/>
                <w:color w:val="000000"/>
                <w:kern w:val="0"/>
                <w:sz w:val="28"/>
                <w:szCs w:val="28"/>
              </w:rPr>
            </w:pPr>
            <w:r>
              <w:rPr>
                <w:rFonts w:hint="eastAsia" w:ascii="宋体" w:hAnsi="宋体" w:cs="宋体"/>
                <w:b/>
                <w:color w:val="000000"/>
                <w:kern w:val="0"/>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0" w:hRule="atLeast"/>
          <w:jc w:val="center"/>
        </w:trPr>
        <w:tc>
          <w:tcPr>
            <w:tcW w:w="1020" w:type="dxa"/>
            <w:vMerge w:val="restart"/>
            <w:vAlign w:val="center"/>
          </w:tcPr>
          <w:p>
            <w:pPr>
              <w:widowControl/>
              <w:spacing w:line="240" w:lineRule="exact"/>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基本</w:t>
            </w:r>
          </w:p>
          <w:p>
            <w:pPr>
              <w:widowControl/>
              <w:spacing w:line="240" w:lineRule="exact"/>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要求</w:t>
            </w:r>
            <w:r>
              <w:rPr>
                <w:rFonts w:ascii="仿宋_GB2312" w:hAnsi="宋体" w:eastAsia="仿宋_GB2312" w:cs="宋体"/>
                <w:color w:val="000000"/>
                <w:kern w:val="0"/>
                <w:szCs w:val="21"/>
              </w:rPr>
              <w:t xml:space="preserve"> (2</w:t>
            </w:r>
            <w:r>
              <w:rPr>
                <w:rFonts w:hint="eastAsia" w:ascii="仿宋_GB2312" w:hAnsi="宋体" w:eastAsia="仿宋_GB2312" w:cs="宋体"/>
                <w:color w:val="000000"/>
                <w:kern w:val="0"/>
                <w:szCs w:val="21"/>
              </w:rPr>
              <w:t>4分</w:t>
            </w:r>
            <w:r>
              <w:rPr>
                <w:rFonts w:ascii="仿宋" w:hAnsi="仿宋" w:eastAsia="仿宋" w:cs="仿宋"/>
                <w:sz w:val="32"/>
                <w:szCs w:val="32"/>
              </w:rPr>
              <w:t>)</w:t>
            </w:r>
          </w:p>
          <w:p>
            <w:pPr>
              <w:widowControl/>
              <w:spacing w:line="58" w:lineRule="atLeast"/>
              <w:jc w:val="center"/>
              <w:rPr>
                <w:rFonts w:ascii="仿宋" w:hAnsi="仿宋" w:eastAsia="仿宋" w:cs="仿宋"/>
                <w:sz w:val="32"/>
                <w:szCs w:val="32"/>
              </w:rPr>
            </w:pPr>
          </w:p>
          <w:p>
            <w:pPr>
              <w:widowControl/>
              <w:spacing w:line="58" w:lineRule="atLeast"/>
              <w:jc w:val="center"/>
              <w:rPr>
                <w:rFonts w:ascii="仿宋" w:hAnsi="仿宋" w:eastAsia="仿宋" w:cs="仿宋"/>
                <w:sz w:val="32"/>
                <w:szCs w:val="32"/>
              </w:rPr>
            </w:pPr>
          </w:p>
        </w:tc>
        <w:tc>
          <w:tcPr>
            <w:tcW w:w="1800" w:type="dxa"/>
            <w:vAlign w:val="center"/>
          </w:tcPr>
          <w:p>
            <w:pPr>
              <w:widowControl/>
              <w:rPr>
                <w:rFonts w:ascii="仿宋" w:hAnsi="仿宋" w:eastAsia="仿宋" w:cs="宋体"/>
                <w:color w:val="000000"/>
                <w:kern w:val="0"/>
                <w:sz w:val="24"/>
              </w:rPr>
            </w:pPr>
            <w:r>
              <w:rPr>
                <w:rFonts w:ascii="仿宋" w:hAnsi="仿宋" w:eastAsia="仿宋" w:cs="宋体"/>
                <w:color w:val="000000"/>
                <w:kern w:val="0"/>
                <w:sz w:val="24"/>
              </w:rPr>
              <w:t>1.</w:t>
            </w:r>
            <w:r>
              <w:rPr>
                <w:rFonts w:hint="eastAsia" w:ascii="仿宋" w:hAnsi="仿宋" w:eastAsia="仿宋" w:cs="宋体"/>
                <w:color w:val="000000"/>
                <w:kern w:val="0"/>
                <w:sz w:val="24"/>
              </w:rPr>
              <w:t>本项目的管理模式和管理理念</w:t>
            </w:r>
          </w:p>
        </w:tc>
        <w:tc>
          <w:tcPr>
            <w:tcW w:w="6169" w:type="dxa"/>
            <w:vAlign w:val="center"/>
          </w:tcPr>
          <w:p>
            <w:pPr>
              <w:widowControl/>
              <w:spacing w:line="58" w:lineRule="atLeast"/>
              <w:jc w:val="left"/>
              <w:rPr>
                <w:rFonts w:ascii="仿宋" w:hAnsi="仿宋" w:eastAsia="仿宋" w:cs="宋体"/>
                <w:color w:val="000000"/>
                <w:kern w:val="0"/>
                <w:sz w:val="24"/>
              </w:rPr>
            </w:pPr>
            <w:r>
              <w:rPr>
                <w:rFonts w:hint="eastAsia" w:ascii="仿宋" w:hAnsi="仿宋" w:eastAsia="仿宋" w:cs="宋体"/>
                <w:color w:val="000000"/>
                <w:kern w:val="0"/>
                <w:sz w:val="24"/>
              </w:rPr>
              <w:t>管理模式新颖、管理理念超前、思路清楚、有可操作性和前瞻性的得</w:t>
            </w:r>
            <w:r>
              <w:rPr>
                <w:rFonts w:ascii="仿宋" w:hAnsi="仿宋" w:eastAsia="仿宋" w:cs="宋体"/>
                <w:color w:val="000000"/>
                <w:kern w:val="0"/>
                <w:sz w:val="24"/>
              </w:rPr>
              <w:t>5</w:t>
            </w:r>
            <w:r>
              <w:rPr>
                <w:rFonts w:hint="eastAsia" w:ascii="仿宋" w:hAnsi="仿宋" w:eastAsia="仿宋" w:cs="宋体"/>
                <w:color w:val="000000"/>
                <w:kern w:val="0"/>
                <w:sz w:val="24"/>
              </w:rPr>
              <w:t>分，否则得</w:t>
            </w:r>
            <w:r>
              <w:rPr>
                <w:rFonts w:ascii="仿宋" w:hAnsi="仿宋" w:eastAsia="仿宋" w:cs="宋体"/>
                <w:color w:val="000000"/>
                <w:kern w:val="0"/>
                <w:sz w:val="24"/>
              </w:rPr>
              <w:t>2</w:t>
            </w:r>
            <w:r>
              <w:rPr>
                <w:rFonts w:hint="eastAsia" w:ascii="仿宋" w:hAnsi="仿宋" w:eastAsia="仿宋" w:cs="宋体"/>
                <w:color w:val="000000"/>
                <w:kern w:val="0"/>
                <w:sz w:val="24"/>
              </w:rPr>
              <w:t>分</w:t>
            </w:r>
          </w:p>
        </w:tc>
        <w:tc>
          <w:tcPr>
            <w:tcW w:w="851" w:type="dxa"/>
            <w:vAlign w:val="center"/>
          </w:tcPr>
          <w:p>
            <w:pPr>
              <w:widowControl/>
              <w:spacing w:line="240" w:lineRule="exact"/>
              <w:jc w:val="center"/>
              <w:rPr>
                <w:rFonts w:ascii="仿宋" w:hAnsi="仿宋" w:eastAsia="仿宋"/>
                <w:color w:val="000000"/>
                <w:kern w:val="0"/>
                <w:sz w:val="24"/>
              </w:rPr>
            </w:pPr>
            <w:r>
              <w:rPr>
                <w:rFonts w:ascii="仿宋" w:hAnsi="仿宋" w:eastAsia="仿宋"/>
                <w:color w:val="000000"/>
                <w:kern w:val="0"/>
                <w:sz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4" w:hRule="atLeast"/>
          <w:jc w:val="center"/>
        </w:trPr>
        <w:tc>
          <w:tcPr>
            <w:tcW w:w="1020" w:type="dxa"/>
            <w:vMerge w:val="continue"/>
            <w:vAlign w:val="center"/>
          </w:tcPr>
          <w:p>
            <w:pPr>
              <w:widowControl/>
              <w:spacing w:line="240" w:lineRule="exact"/>
              <w:jc w:val="center"/>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ascii="仿宋" w:hAnsi="仿宋" w:eastAsia="仿宋" w:cs="宋体"/>
                <w:color w:val="000000"/>
                <w:kern w:val="0"/>
                <w:sz w:val="24"/>
              </w:rPr>
              <w:t>2.</w:t>
            </w:r>
            <w:r>
              <w:rPr>
                <w:rFonts w:hint="eastAsia" w:ascii="仿宋" w:hAnsi="仿宋" w:eastAsia="仿宋" w:cs="宋体"/>
                <w:color w:val="000000"/>
                <w:kern w:val="0"/>
                <w:sz w:val="24"/>
              </w:rPr>
              <w:t>提供从业人员着装、佩戴标志样本</w:t>
            </w:r>
          </w:p>
        </w:tc>
        <w:tc>
          <w:tcPr>
            <w:tcW w:w="6169" w:type="dxa"/>
            <w:vAlign w:val="center"/>
          </w:tcPr>
          <w:p>
            <w:pPr>
              <w:widowControl/>
              <w:spacing w:line="58" w:lineRule="atLeast"/>
              <w:jc w:val="left"/>
              <w:rPr>
                <w:rFonts w:ascii="仿宋" w:hAnsi="仿宋" w:eastAsia="仿宋" w:cs="宋体"/>
                <w:color w:val="000000"/>
                <w:kern w:val="0"/>
                <w:sz w:val="24"/>
              </w:rPr>
            </w:pPr>
            <w:r>
              <w:rPr>
                <w:rFonts w:hint="eastAsia" w:ascii="仿宋" w:hAnsi="仿宋" w:eastAsia="仿宋" w:cs="宋体"/>
                <w:color w:val="000000"/>
                <w:kern w:val="0"/>
                <w:sz w:val="24"/>
              </w:rPr>
              <w:t>提供从业人员着装（冬季、春秋季和夏季）每人三套得</w:t>
            </w:r>
            <w:r>
              <w:rPr>
                <w:rFonts w:ascii="仿宋" w:hAnsi="仿宋" w:eastAsia="仿宋" w:cs="宋体"/>
                <w:color w:val="000000"/>
                <w:kern w:val="0"/>
                <w:sz w:val="24"/>
              </w:rPr>
              <w:t>3</w:t>
            </w:r>
            <w:r>
              <w:rPr>
                <w:rFonts w:hint="eastAsia" w:ascii="仿宋" w:hAnsi="仿宋" w:eastAsia="仿宋" w:cs="宋体"/>
                <w:color w:val="000000"/>
                <w:kern w:val="0"/>
                <w:sz w:val="24"/>
              </w:rPr>
              <w:t>分、二套得</w:t>
            </w:r>
            <w:r>
              <w:rPr>
                <w:rFonts w:ascii="仿宋" w:hAnsi="仿宋" w:eastAsia="仿宋" w:cs="宋体"/>
                <w:color w:val="000000"/>
                <w:kern w:val="0"/>
                <w:sz w:val="24"/>
              </w:rPr>
              <w:t>2</w:t>
            </w:r>
            <w:r>
              <w:rPr>
                <w:rFonts w:hint="eastAsia" w:ascii="仿宋" w:hAnsi="仿宋" w:eastAsia="仿宋" w:cs="宋体"/>
                <w:color w:val="000000"/>
                <w:kern w:val="0"/>
                <w:sz w:val="24"/>
              </w:rPr>
              <w:t>分，未提供的不得分；</w:t>
            </w:r>
          </w:p>
          <w:p>
            <w:pPr>
              <w:widowControl/>
              <w:spacing w:line="58" w:lineRule="atLeast"/>
              <w:jc w:val="left"/>
              <w:rPr>
                <w:rFonts w:ascii="仿宋" w:hAnsi="仿宋" w:eastAsia="仿宋" w:cs="宋体"/>
                <w:color w:val="000000"/>
                <w:kern w:val="0"/>
                <w:sz w:val="24"/>
              </w:rPr>
            </w:pPr>
          </w:p>
        </w:tc>
        <w:tc>
          <w:tcPr>
            <w:tcW w:w="851" w:type="dxa"/>
            <w:vAlign w:val="center"/>
          </w:tcPr>
          <w:p>
            <w:pPr>
              <w:widowControl/>
              <w:spacing w:line="240" w:lineRule="exact"/>
              <w:jc w:val="center"/>
              <w:rPr>
                <w:rFonts w:ascii="仿宋" w:hAnsi="仿宋" w:eastAsia="仿宋"/>
                <w:color w:val="000000"/>
                <w:kern w:val="0"/>
                <w:sz w:val="24"/>
              </w:rPr>
            </w:pPr>
            <w:r>
              <w:rPr>
                <w:rFonts w:hint="eastAsia"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7" w:hRule="atLeast"/>
          <w:jc w:val="center"/>
        </w:trPr>
        <w:tc>
          <w:tcPr>
            <w:tcW w:w="1020" w:type="dxa"/>
            <w:vMerge w:val="continue"/>
            <w:vAlign w:val="center"/>
          </w:tcPr>
          <w:p>
            <w:pPr>
              <w:widowControl/>
              <w:spacing w:line="58" w:lineRule="atLeast"/>
              <w:jc w:val="center"/>
              <w:rPr>
                <w:rFonts w:ascii="仿宋" w:hAnsi="仿宋" w:eastAsia="仿宋" w:cs="仿宋"/>
                <w:sz w:val="32"/>
                <w:szCs w:val="32"/>
              </w:rPr>
            </w:pPr>
          </w:p>
        </w:tc>
        <w:tc>
          <w:tcPr>
            <w:tcW w:w="1800" w:type="dxa"/>
            <w:vAlign w:val="center"/>
          </w:tcPr>
          <w:p>
            <w:pPr>
              <w:widowControl/>
              <w:rPr>
                <w:rFonts w:ascii="仿宋" w:hAnsi="仿宋" w:eastAsia="仿宋" w:cs="宋体"/>
                <w:color w:val="000000"/>
                <w:kern w:val="0"/>
                <w:sz w:val="24"/>
              </w:rPr>
            </w:pPr>
            <w:r>
              <w:rPr>
                <w:rFonts w:ascii="仿宋" w:hAnsi="仿宋" w:eastAsia="仿宋" w:cs="宋体"/>
                <w:color w:val="000000"/>
                <w:kern w:val="0"/>
                <w:sz w:val="24"/>
              </w:rPr>
              <w:t>3</w:t>
            </w:r>
            <w:r>
              <w:rPr>
                <w:rFonts w:hint="eastAsia" w:ascii="仿宋" w:hAnsi="仿宋" w:eastAsia="仿宋" w:cs="宋体"/>
                <w:color w:val="000000"/>
                <w:kern w:val="0"/>
                <w:sz w:val="24"/>
              </w:rPr>
              <w:t>、物业承接查验方案完整</w:t>
            </w:r>
            <w:r>
              <w:rPr>
                <w:rFonts w:ascii="仿宋" w:hAnsi="仿宋" w:eastAsia="仿宋" w:cs="宋体"/>
                <w:color w:val="000000"/>
                <w:kern w:val="0"/>
                <w:sz w:val="24"/>
              </w:rPr>
              <w:t xml:space="preserve"> </w:t>
            </w:r>
          </w:p>
        </w:tc>
        <w:tc>
          <w:tcPr>
            <w:tcW w:w="6169" w:type="dxa"/>
            <w:vAlign w:val="center"/>
          </w:tcPr>
          <w:p>
            <w:pPr>
              <w:widowControl/>
              <w:spacing w:line="58" w:lineRule="atLeast"/>
              <w:jc w:val="left"/>
              <w:rPr>
                <w:rFonts w:ascii="仿宋" w:hAnsi="仿宋" w:eastAsia="仿宋" w:cs="宋体"/>
                <w:b/>
                <w:color w:val="000000"/>
                <w:kern w:val="0"/>
                <w:sz w:val="24"/>
              </w:rPr>
            </w:pPr>
            <w:r>
              <w:rPr>
                <w:rFonts w:hint="eastAsia" w:ascii="仿宋" w:hAnsi="仿宋" w:eastAsia="仿宋" w:cs="宋体"/>
                <w:color w:val="000000"/>
                <w:kern w:val="0"/>
                <w:sz w:val="24"/>
              </w:rPr>
              <w:t>承接查验主要依据文件、工作流程、承接查验程序、完成时间（物业服务收费</w:t>
            </w:r>
            <w:r>
              <w:rPr>
                <w:rFonts w:ascii="仿宋" w:hAnsi="仿宋" w:eastAsia="仿宋" w:cs="宋体"/>
                <w:color w:val="000000"/>
                <w:kern w:val="0"/>
                <w:sz w:val="24"/>
              </w:rPr>
              <w:t>15</w:t>
            </w:r>
            <w:r>
              <w:rPr>
                <w:rFonts w:hint="eastAsia" w:ascii="仿宋" w:hAnsi="仿宋" w:eastAsia="仿宋" w:cs="宋体"/>
                <w:color w:val="000000"/>
                <w:kern w:val="0"/>
                <w:sz w:val="24"/>
              </w:rPr>
              <w:t>日前），建设单位应当向物业服务企业移交的资料，物业服务企业应当对哪些物业共用部位，共有设施设备进行检查和验收，承接查验备案等。</w:t>
            </w:r>
            <w:r>
              <w:rPr>
                <w:rFonts w:ascii="仿宋" w:hAnsi="仿宋" w:eastAsia="仿宋" w:cs="宋体"/>
                <w:b/>
                <w:color w:val="000000"/>
                <w:kern w:val="0"/>
                <w:sz w:val="24"/>
              </w:rPr>
              <w:t>(</w:t>
            </w:r>
            <w:r>
              <w:rPr>
                <w:rFonts w:hint="eastAsia" w:ascii="仿宋" w:hAnsi="仿宋" w:eastAsia="仿宋" w:cs="宋体"/>
                <w:b/>
                <w:color w:val="000000"/>
                <w:kern w:val="0"/>
                <w:sz w:val="24"/>
              </w:rPr>
              <w:t>附</w:t>
            </w:r>
            <w:r>
              <w:rPr>
                <w:rFonts w:ascii="仿宋" w:hAnsi="仿宋" w:eastAsia="仿宋" w:cs="宋体"/>
                <w:b/>
                <w:color w:val="000000"/>
                <w:kern w:val="0"/>
                <w:sz w:val="24"/>
              </w:rPr>
              <w:t>:</w:t>
            </w:r>
            <w:r>
              <w:rPr>
                <w:rFonts w:hint="eastAsia" w:ascii="仿宋" w:hAnsi="仿宋" w:eastAsia="仿宋" w:cs="宋体"/>
                <w:b/>
                <w:color w:val="000000"/>
                <w:kern w:val="0"/>
                <w:sz w:val="24"/>
              </w:rPr>
              <w:t>公共设施设备产权明细表</w:t>
            </w:r>
            <w:r>
              <w:rPr>
                <w:rFonts w:ascii="仿宋" w:hAnsi="仿宋" w:eastAsia="仿宋" w:cs="宋体"/>
                <w:b/>
                <w:color w:val="000000"/>
                <w:kern w:val="0"/>
                <w:sz w:val="24"/>
              </w:rPr>
              <w:t>)</w:t>
            </w:r>
          </w:p>
          <w:p>
            <w:pPr>
              <w:widowControl/>
              <w:spacing w:line="58" w:lineRule="atLeast"/>
              <w:jc w:val="left"/>
              <w:rPr>
                <w:rFonts w:ascii="仿宋" w:hAnsi="仿宋" w:eastAsia="仿宋" w:cs="宋体"/>
                <w:color w:val="000000"/>
                <w:kern w:val="0"/>
                <w:sz w:val="24"/>
              </w:rPr>
            </w:pPr>
            <w:r>
              <w:rPr>
                <w:rFonts w:ascii="仿宋" w:hAnsi="仿宋" w:eastAsia="仿宋" w:cs="宋体"/>
                <w:color w:val="000000"/>
                <w:kern w:val="0"/>
                <w:sz w:val="24"/>
              </w:rPr>
              <w:t xml:space="preserve"> </w:t>
            </w:r>
            <w:r>
              <w:rPr>
                <w:rFonts w:hint="eastAsia" w:ascii="仿宋" w:hAnsi="仿宋" w:eastAsia="仿宋" w:cs="宋体"/>
                <w:color w:val="000000"/>
                <w:kern w:val="0"/>
                <w:sz w:val="24"/>
              </w:rPr>
              <w:t>缺一项扣</w:t>
            </w:r>
            <w:r>
              <w:rPr>
                <w:rFonts w:ascii="仿宋" w:hAnsi="仿宋" w:eastAsia="仿宋" w:cs="宋体"/>
                <w:color w:val="000000"/>
                <w:kern w:val="0"/>
                <w:sz w:val="24"/>
              </w:rPr>
              <w:t>0.5</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hint="eastAsia"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tcBorders>
              <w:bottom w:val="single" w:color="auto" w:sz="4" w:space="0"/>
            </w:tcBorders>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设有服务接待中心</w:t>
            </w:r>
          </w:p>
        </w:tc>
        <w:tc>
          <w:tcPr>
            <w:tcW w:w="6169" w:type="dxa"/>
            <w:tcBorders>
              <w:bottom w:val="single" w:color="auto" w:sz="4" w:space="0"/>
            </w:tcBorders>
            <w:vAlign w:val="center"/>
          </w:tcPr>
          <w:p>
            <w:pPr>
              <w:widowControl/>
              <w:spacing w:line="58" w:lineRule="atLeast"/>
              <w:jc w:val="left"/>
              <w:rPr>
                <w:rFonts w:ascii="仿宋" w:hAnsi="仿宋" w:eastAsia="仿宋" w:cs="宋体"/>
                <w:color w:val="000000"/>
                <w:kern w:val="0"/>
                <w:sz w:val="24"/>
              </w:rPr>
            </w:pPr>
            <w:r>
              <w:rPr>
                <w:rFonts w:hint="eastAsia" w:ascii="仿宋" w:hAnsi="仿宋" w:eastAsia="仿宋" w:cs="宋体"/>
                <w:color w:val="000000"/>
                <w:kern w:val="0"/>
                <w:sz w:val="24"/>
              </w:rPr>
              <w:t>公示</w:t>
            </w:r>
            <w:r>
              <w:rPr>
                <w:rFonts w:ascii="仿宋" w:hAnsi="仿宋" w:eastAsia="仿宋" w:cs="宋体"/>
                <w:color w:val="000000"/>
                <w:kern w:val="0"/>
                <w:sz w:val="24"/>
              </w:rPr>
              <w:t>24</w:t>
            </w:r>
            <w:r>
              <w:rPr>
                <w:rFonts w:hint="eastAsia" w:ascii="仿宋" w:hAnsi="仿宋" w:eastAsia="仿宋" w:cs="宋体"/>
                <w:color w:val="000000"/>
                <w:kern w:val="0"/>
                <w:sz w:val="24"/>
              </w:rPr>
              <w:t>小时服务电话；值班制度齐全；急修半小时内，其它报修按双方约定时间到达现场，有完整的报修、维修和回访记录表格。</w:t>
            </w:r>
            <w:r>
              <w:rPr>
                <w:rFonts w:ascii="仿宋" w:hAnsi="仿宋" w:eastAsia="仿宋" w:cs="宋体"/>
                <w:color w:val="000000"/>
                <w:kern w:val="0"/>
                <w:sz w:val="24"/>
              </w:rPr>
              <w:t xml:space="preserve"> </w:t>
            </w:r>
            <w:r>
              <w:rPr>
                <w:rFonts w:hint="eastAsia" w:ascii="仿宋" w:hAnsi="仿宋" w:eastAsia="仿宋" w:cs="宋体"/>
                <w:color w:val="000000"/>
                <w:kern w:val="0"/>
                <w:sz w:val="24"/>
              </w:rPr>
              <w:t>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tcBorders>
              <w:bottom w:val="single" w:color="auto" w:sz="4" w:space="0"/>
            </w:tcBorders>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626"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tcBorders>
              <w:top w:val="single" w:color="auto" w:sz="4" w:space="0"/>
            </w:tcBorders>
            <w:vAlign w:val="center"/>
          </w:tcPr>
          <w:p>
            <w:pPr>
              <w:widowControl/>
              <w:spacing w:line="58" w:lineRule="atLeast"/>
              <w:jc w:val="left"/>
              <w:rPr>
                <w:rFonts w:hint="eastAsia" w:ascii="仿宋" w:hAnsi="仿宋" w:eastAsia="仿宋" w:cs="宋体"/>
                <w:color w:val="000000"/>
                <w:kern w:val="0"/>
                <w:sz w:val="24"/>
              </w:rPr>
            </w:pPr>
            <w:r>
              <w:rPr>
                <w:rFonts w:hint="eastAsia" w:ascii="仿宋" w:hAnsi="仿宋" w:eastAsia="仿宋" w:cs="宋体"/>
                <w:color w:val="000000"/>
                <w:kern w:val="0"/>
                <w:sz w:val="24"/>
              </w:rPr>
              <w:t>有偿服务</w:t>
            </w:r>
          </w:p>
        </w:tc>
        <w:tc>
          <w:tcPr>
            <w:tcW w:w="6169" w:type="dxa"/>
            <w:tcBorders>
              <w:top w:val="single" w:color="auto" w:sz="4" w:space="0"/>
            </w:tcBorders>
            <w:vAlign w:val="center"/>
          </w:tcPr>
          <w:p>
            <w:pPr>
              <w:widowControl/>
              <w:spacing w:line="58" w:lineRule="atLeast"/>
              <w:jc w:val="left"/>
              <w:rPr>
                <w:rFonts w:ascii="仿宋" w:hAnsi="仿宋" w:eastAsia="仿宋" w:cs="宋体"/>
                <w:color w:val="000000"/>
                <w:kern w:val="0"/>
                <w:sz w:val="24"/>
              </w:rPr>
            </w:pPr>
            <w:r>
              <w:rPr>
                <w:rFonts w:hint="eastAsia" w:ascii="仿宋" w:hAnsi="仿宋" w:eastAsia="仿宋" w:cs="宋体"/>
                <w:color w:val="000000"/>
                <w:kern w:val="0"/>
                <w:sz w:val="24"/>
              </w:rPr>
              <w:t>提供特约服务和代办服务项目与收费标准。</w:t>
            </w:r>
            <w:r>
              <w:rPr>
                <w:rFonts w:ascii="仿宋" w:hAnsi="仿宋" w:eastAsia="仿宋" w:cs="宋体"/>
                <w:color w:val="000000"/>
                <w:kern w:val="0"/>
                <w:sz w:val="24"/>
              </w:rPr>
              <w:t xml:space="preserve"> </w:t>
            </w:r>
          </w:p>
          <w:p>
            <w:pPr>
              <w:widowControl/>
              <w:spacing w:line="58" w:lineRule="atLeast"/>
              <w:jc w:val="left"/>
              <w:rPr>
                <w:rFonts w:ascii="仿宋" w:hAnsi="仿宋" w:eastAsia="仿宋" w:cs="宋体"/>
                <w:color w:val="000000"/>
                <w:kern w:val="0"/>
                <w:sz w:val="24"/>
              </w:rPr>
            </w:pPr>
            <w:r>
              <w:rPr>
                <w:rFonts w:ascii="仿宋" w:hAnsi="仿宋" w:eastAsia="仿宋" w:cs="宋体"/>
                <w:color w:val="000000"/>
                <w:kern w:val="0"/>
                <w:sz w:val="24"/>
              </w:rPr>
              <w:t xml:space="preserve">     </w:t>
            </w:r>
            <w:r>
              <w:rPr>
                <w:rFonts w:hint="eastAsia" w:ascii="仿宋" w:hAnsi="仿宋" w:eastAsia="仿宋" w:cs="宋体"/>
                <w:color w:val="000000"/>
                <w:kern w:val="0"/>
                <w:sz w:val="24"/>
              </w:rPr>
              <w:t>有得</w:t>
            </w:r>
            <w:r>
              <w:rPr>
                <w:rFonts w:ascii="仿宋" w:hAnsi="仿宋" w:eastAsia="仿宋" w:cs="宋体"/>
                <w:color w:val="000000"/>
                <w:kern w:val="0"/>
                <w:sz w:val="24"/>
              </w:rPr>
              <w:t>1</w:t>
            </w:r>
            <w:r>
              <w:rPr>
                <w:rFonts w:hint="eastAsia" w:ascii="仿宋" w:hAnsi="仿宋" w:eastAsia="仿宋" w:cs="宋体"/>
                <w:color w:val="000000"/>
                <w:kern w:val="0"/>
                <w:sz w:val="24"/>
              </w:rPr>
              <w:t>分，承诺在明显位置悬挂得</w:t>
            </w:r>
            <w:r>
              <w:rPr>
                <w:rFonts w:ascii="仿宋" w:hAnsi="仿宋" w:eastAsia="仿宋" w:cs="宋体"/>
                <w:color w:val="000000"/>
                <w:kern w:val="0"/>
                <w:sz w:val="24"/>
              </w:rPr>
              <w:t>1</w:t>
            </w:r>
            <w:r>
              <w:rPr>
                <w:rFonts w:hint="eastAsia" w:ascii="仿宋" w:hAnsi="仿宋" w:eastAsia="仿宋" w:cs="宋体"/>
                <w:color w:val="000000"/>
                <w:kern w:val="0"/>
                <w:sz w:val="24"/>
              </w:rPr>
              <w:t>分。</w:t>
            </w:r>
          </w:p>
        </w:tc>
        <w:tc>
          <w:tcPr>
            <w:tcW w:w="851" w:type="dxa"/>
            <w:tcBorders>
              <w:top w:val="single" w:color="auto" w:sz="4" w:space="0"/>
            </w:tcBorders>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9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spacing w:line="58" w:lineRule="atLeast"/>
              <w:jc w:val="left"/>
              <w:rPr>
                <w:rFonts w:hint="eastAsia" w:ascii="仿宋" w:hAnsi="仿宋" w:eastAsia="仿宋" w:cs="宋体"/>
                <w:color w:val="000000"/>
                <w:kern w:val="0"/>
                <w:sz w:val="24"/>
              </w:rPr>
            </w:pPr>
            <w:r>
              <w:rPr>
                <w:rFonts w:hint="eastAsia" w:ascii="仿宋" w:hAnsi="仿宋" w:eastAsia="仿宋" w:cs="宋体"/>
                <w:color w:val="000000"/>
                <w:kern w:val="0"/>
                <w:sz w:val="24"/>
              </w:rPr>
              <w:t>收费公开</w:t>
            </w:r>
          </w:p>
        </w:tc>
        <w:tc>
          <w:tcPr>
            <w:tcW w:w="6169" w:type="dxa"/>
            <w:vAlign w:val="center"/>
          </w:tcPr>
          <w:p>
            <w:pPr>
              <w:widowControl/>
              <w:spacing w:line="58" w:lineRule="atLeast"/>
              <w:jc w:val="left"/>
              <w:rPr>
                <w:rFonts w:ascii="仿宋" w:hAnsi="仿宋" w:eastAsia="仿宋" w:cs="宋体"/>
                <w:color w:val="000000"/>
                <w:kern w:val="0"/>
                <w:sz w:val="24"/>
              </w:rPr>
            </w:pPr>
            <w:r>
              <w:rPr>
                <w:rFonts w:hint="eastAsia" w:ascii="仿宋" w:hAnsi="仿宋" w:eastAsia="仿宋" w:cs="宋体"/>
                <w:color w:val="000000"/>
                <w:kern w:val="0"/>
                <w:sz w:val="24"/>
              </w:rPr>
              <w:t>承诺定期公布物业服务费用或者物业服务资金的收支情况。</w:t>
            </w:r>
            <w:r>
              <w:rPr>
                <w:rFonts w:ascii="仿宋" w:hAnsi="仿宋" w:eastAsia="仿宋" w:cs="宋体"/>
                <w:color w:val="000000"/>
                <w:kern w:val="0"/>
                <w:sz w:val="24"/>
              </w:rPr>
              <w:t xml:space="preserve">  </w:t>
            </w:r>
            <w:bookmarkStart w:id="0" w:name="_GoBack"/>
            <w:bookmarkEnd w:id="0"/>
          </w:p>
          <w:p>
            <w:pPr>
              <w:widowControl/>
              <w:spacing w:line="58" w:lineRule="atLeast"/>
              <w:jc w:val="left"/>
              <w:rPr>
                <w:rFonts w:ascii="仿宋" w:hAnsi="仿宋" w:eastAsia="仿宋" w:cs="宋体"/>
                <w:color w:val="000000"/>
                <w:kern w:val="0"/>
                <w:sz w:val="24"/>
              </w:rPr>
            </w:pPr>
            <w:r>
              <w:rPr>
                <w:rFonts w:ascii="仿宋" w:hAnsi="仿宋" w:eastAsia="仿宋" w:cs="宋体"/>
                <w:color w:val="000000"/>
                <w:kern w:val="0"/>
                <w:sz w:val="24"/>
              </w:rPr>
              <w:t xml:space="preserve">    </w:t>
            </w:r>
            <w:r>
              <w:rPr>
                <w:rFonts w:hint="eastAsia" w:ascii="仿宋" w:hAnsi="仿宋" w:eastAsia="仿宋" w:cs="宋体"/>
                <w:color w:val="000000"/>
                <w:kern w:val="0"/>
                <w:sz w:val="24"/>
              </w:rPr>
              <w:t>每半年公布一次得</w:t>
            </w:r>
            <w:r>
              <w:rPr>
                <w:rFonts w:ascii="仿宋" w:hAnsi="仿宋" w:eastAsia="仿宋" w:cs="宋体"/>
                <w:color w:val="000000"/>
                <w:kern w:val="0"/>
                <w:sz w:val="24"/>
              </w:rPr>
              <w:t>1</w:t>
            </w:r>
            <w:r>
              <w:rPr>
                <w:rFonts w:hint="eastAsia" w:ascii="仿宋" w:hAnsi="仿宋" w:eastAsia="仿宋" w:cs="宋体"/>
                <w:color w:val="000000"/>
                <w:kern w:val="0"/>
                <w:sz w:val="24"/>
              </w:rPr>
              <w:t>分、半年以下得</w:t>
            </w:r>
            <w:r>
              <w:rPr>
                <w:rFonts w:ascii="仿宋" w:hAnsi="仿宋" w:eastAsia="仿宋" w:cs="宋体"/>
                <w:color w:val="000000"/>
                <w:kern w:val="0"/>
                <w:sz w:val="24"/>
              </w:rPr>
              <w:t>2</w:t>
            </w:r>
            <w:r>
              <w:rPr>
                <w:rFonts w:hint="eastAsia" w:ascii="仿宋" w:hAnsi="仿宋" w:eastAsia="仿宋" w:cs="宋体"/>
                <w:color w:val="000000"/>
                <w:kern w:val="0"/>
                <w:sz w:val="24"/>
              </w:rPr>
              <w:t>分。</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58"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制定住房专项维修资金使用方案</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维修资金使用、维修资金分摊、紧急动用维修资金程序等，每缺一项或不完整扣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hint="eastAsia"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775"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每年征询业主、社区居委会对物业服务的意见</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承诺每年征询</w:t>
            </w:r>
            <w:r>
              <w:rPr>
                <w:rFonts w:ascii="仿宋" w:hAnsi="仿宋" w:eastAsia="仿宋" w:cs="宋体"/>
                <w:color w:val="000000"/>
                <w:kern w:val="0"/>
                <w:sz w:val="24"/>
              </w:rPr>
              <w:t>2</w:t>
            </w:r>
            <w:r>
              <w:rPr>
                <w:rFonts w:hint="eastAsia" w:ascii="仿宋" w:hAnsi="仿宋" w:eastAsia="仿宋" w:cs="宋体"/>
                <w:color w:val="000000"/>
                <w:kern w:val="0"/>
                <w:sz w:val="24"/>
              </w:rPr>
              <w:t>次业主意见得1分，承诺每年征询</w:t>
            </w:r>
            <w:r>
              <w:rPr>
                <w:rFonts w:ascii="仿宋" w:hAnsi="仿宋" w:eastAsia="仿宋" w:cs="宋体"/>
                <w:color w:val="000000"/>
                <w:kern w:val="0"/>
                <w:sz w:val="24"/>
              </w:rPr>
              <w:t>1</w:t>
            </w:r>
            <w:r>
              <w:rPr>
                <w:rFonts w:hint="eastAsia" w:ascii="仿宋" w:hAnsi="仿宋" w:eastAsia="仿宋" w:cs="宋体"/>
                <w:color w:val="000000"/>
                <w:kern w:val="0"/>
                <w:sz w:val="24"/>
              </w:rPr>
              <w:t>次业主意见得0.5分；每年征询社区居委会</w:t>
            </w:r>
            <w:r>
              <w:rPr>
                <w:rFonts w:ascii="仿宋" w:hAnsi="仿宋" w:eastAsia="仿宋" w:cs="宋体"/>
                <w:color w:val="000000"/>
                <w:kern w:val="0"/>
                <w:sz w:val="24"/>
              </w:rPr>
              <w:t>2</w:t>
            </w:r>
            <w:r>
              <w:rPr>
                <w:rFonts w:hint="eastAsia" w:ascii="仿宋" w:hAnsi="仿宋" w:eastAsia="仿宋" w:cs="宋体"/>
                <w:color w:val="000000"/>
                <w:kern w:val="0"/>
                <w:sz w:val="24"/>
              </w:rPr>
              <w:t>次及以上的得</w:t>
            </w:r>
            <w:r>
              <w:rPr>
                <w:rFonts w:ascii="仿宋" w:hAnsi="仿宋" w:eastAsia="仿宋" w:cs="宋体"/>
                <w:color w:val="000000"/>
                <w:kern w:val="0"/>
                <w:sz w:val="24"/>
              </w:rPr>
              <w:t>1</w:t>
            </w:r>
            <w:r>
              <w:rPr>
                <w:rFonts w:hint="eastAsia" w:ascii="仿宋" w:hAnsi="仿宋" w:eastAsia="仿宋" w:cs="宋体"/>
                <w:color w:val="000000"/>
                <w:kern w:val="0"/>
                <w:sz w:val="24"/>
              </w:rPr>
              <w:t>分, 征询社区居委会1次得0.5分。（附征询表）</w:t>
            </w:r>
          </w:p>
        </w:tc>
        <w:tc>
          <w:tcPr>
            <w:tcW w:w="851" w:type="dxa"/>
            <w:vAlign w:val="center"/>
          </w:tcPr>
          <w:p>
            <w:pPr>
              <w:widowControl/>
              <w:spacing w:line="58" w:lineRule="atLeast"/>
              <w:jc w:val="center"/>
              <w:rPr>
                <w:rFonts w:ascii="仿宋" w:hAnsi="仿宋" w:eastAsia="仿宋"/>
                <w:color w:val="000000"/>
                <w:kern w:val="0"/>
                <w:sz w:val="24"/>
              </w:rPr>
            </w:pPr>
            <w:r>
              <w:rPr>
                <w:rFonts w:hint="eastAsia"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701"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协助筹备组召开业主大会、成立业主委员会</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承诺协助召开业主大会、成立业主委员会的得3分。每缺一项或不完整扣</w:t>
            </w:r>
            <w:r>
              <w:rPr>
                <w:rFonts w:ascii="仿宋" w:hAnsi="仿宋" w:eastAsia="仿宋" w:cs="宋体"/>
                <w:color w:val="000000"/>
                <w:kern w:val="0"/>
                <w:sz w:val="24"/>
              </w:rPr>
              <w:t>1.5</w:t>
            </w:r>
            <w:r>
              <w:rPr>
                <w:rFonts w:hint="eastAsia" w:ascii="仿宋" w:hAnsi="仿宋" w:eastAsia="仿宋" w:cs="宋体"/>
                <w:color w:val="000000"/>
                <w:kern w:val="0"/>
                <w:sz w:val="24"/>
              </w:rPr>
              <w:t>分，扣完为止</w:t>
            </w:r>
            <w:r>
              <w:rPr>
                <w:rFonts w:ascii="仿宋" w:hAnsi="仿宋" w:eastAsia="仿宋" w:cs="宋体"/>
                <w:color w:val="000000"/>
                <w:kern w:val="0"/>
                <w:sz w:val="24"/>
              </w:rPr>
              <w:t xml:space="preserve">. </w:t>
            </w:r>
            <w:r>
              <w:rPr>
                <w:rFonts w:hint="eastAsia" w:ascii="仿宋" w:hAnsi="仿宋" w:eastAsia="仿宋" w:cs="宋体"/>
                <w:color w:val="000000"/>
                <w:kern w:val="0"/>
                <w:sz w:val="24"/>
              </w:rPr>
              <w:t>见与办事处或社区的承诺书</w:t>
            </w:r>
            <w:r>
              <w:rPr>
                <w:rFonts w:ascii="仿宋" w:hAnsi="仿宋" w:eastAsia="仿宋" w:cs="宋体"/>
                <w:color w:val="000000"/>
                <w:kern w:val="0"/>
                <w:sz w:val="24"/>
              </w:rPr>
              <w:t>(</w:t>
            </w:r>
            <w:r>
              <w:rPr>
                <w:rFonts w:hint="eastAsia" w:ascii="仿宋" w:hAnsi="仿宋" w:eastAsia="仿宋" w:cs="宋体"/>
                <w:color w:val="000000"/>
                <w:kern w:val="0"/>
                <w:sz w:val="24"/>
              </w:rPr>
              <w:t>办事处或社区盖章签字为准</w:t>
            </w:r>
            <w:r>
              <w:rPr>
                <w:rFonts w:ascii="仿宋" w:hAnsi="仿宋" w:eastAsia="仿宋" w:cs="宋体"/>
                <w:color w:val="000000"/>
                <w:kern w:val="0"/>
                <w:sz w:val="24"/>
              </w:rPr>
              <w:t>)</w:t>
            </w:r>
          </w:p>
        </w:tc>
        <w:tc>
          <w:tcPr>
            <w:tcW w:w="851" w:type="dxa"/>
            <w:vAlign w:val="center"/>
          </w:tcPr>
          <w:p>
            <w:pPr>
              <w:widowControl/>
              <w:spacing w:line="58" w:lineRule="atLeast"/>
              <w:jc w:val="center"/>
              <w:rPr>
                <w:rFonts w:ascii="仿宋" w:hAnsi="仿宋" w:eastAsia="仿宋"/>
                <w:color w:val="000000"/>
                <w:kern w:val="0"/>
                <w:sz w:val="24"/>
              </w:rPr>
            </w:pPr>
            <w:r>
              <w:rPr>
                <w:rFonts w:hint="eastAsia"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22" w:hRule="atLeast"/>
          <w:jc w:val="center"/>
        </w:trPr>
        <w:tc>
          <w:tcPr>
            <w:tcW w:w="1020" w:type="dxa"/>
            <w:vMerge w:val="restart"/>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房屋</w:t>
            </w:r>
          </w:p>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管理</w:t>
            </w:r>
          </w:p>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w:t>
            </w:r>
            <w:r>
              <w:rPr>
                <w:rFonts w:ascii="仿宋_GB2312" w:hAnsi="宋体" w:eastAsia="仿宋_GB2312" w:cs="宋体"/>
                <w:color w:val="000000"/>
                <w:kern w:val="0"/>
                <w:szCs w:val="21"/>
              </w:rPr>
              <w:t>16</w:t>
            </w:r>
            <w:r>
              <w:rPr>
                <w:rFonts w:hint="eastAsia" w:ascii="仿宋_GB2312" w:hAnsi="宋体" w:eastAsia="仿宋_GB2312" w:cs="宋体"/>
                <w:color w:val="000000"/>
                <w:kern w:val="0"/>
                <w:szCs w:val="21"/>
              </w:rPr>
              <w:t>分）</w:t>
            </w: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房屋共用部位管理制度</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房屋共用部位日常管理、保养、维护制度等齐全</w:t>
            </w:r>
          </w:p>
          <w:p>
            <w:pPr>
              <w:rPr>
                <w:rFonts w:ascii="仿宋" w:hAnsi="仿宋" w:eastAsia="仿宋" w:cs="宋体"/>
                <w:color w:val="000000"/>
                <w:kern w:val="0"/>
                <w:sz w:val="24"/>
              </w:rPr>
            </w:pPr>
            <w:r>
              <w:rPr>
                <w:rFonts w:hint="eastAsia" w:ascii="仿宋" w:hAnsi="仿宋" w:eastAsia="仿宋" w:cs="宋体"/>
                <w:color w:val="000000"/>
                <w:kern w:val="0"/>
                <w:sz w:val="24"/>
              </w:rPr>
              <w:t>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1505"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房屋共用部位大、中修方案</w:t>
            </w:r>
          </w:p>
        </w:tc>
        <w:tc>
          <w:tcPr>
            <w:tcW w:w="6169" w:type="dxa"/>
            <w:vAlign w:val="center"/>
          </w:tcPr>
          <w:p>
            <w:pPr>
              <w:rPr>
                <w:rFonts w:ascii="仿宋" w:hAnsi="仿宋" w:eastAsia="仿宋" w:cs="仿宋"/>
                <w:kern w:val="0"/>
                <w:sz w:val="24"/>
              </w:rPr>
            </w:pPr>
            <w:r>
              <w:rPr>
                <w:rFonts w:hint="eastAsia" w:ascii="仿宋" w:hAnsi="仿宋" w:eastAsia="仿宋" w:cs="宋体"/>
                <w:color w:val="000000"/>
                <w:kern w:val="0"/>
                <w:sz w:val="24"/>
              </w:rPr>
              <w:t>根据房屋实际使用年限、使用状况，制定房屋共用部位大、中修方案每缺一项或不完整扣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01"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共用部位管理</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每日巡查</w:t>
            </w:r>
            <w:r>
              <w:rPr>
                <w:rFonts w:ascii="仿宋" w:hAnsi="仿宋" w:eastAsia="仿宋" w:cs="宋体"/>
                <w:color w:val="000000"/>
                <w:kern w:val="0"/>
                <w:sz w:val="24"/>
              </w:rPr>
              <w:t>1</w:t>
            </w:r>
            <w:r>
              <w:rPr>
                <w:rFonts w:hint="eastAsia" w:ascii="仿宋" w:hAnsi="仿宋" w:eastAsia="仿宋" w:cs="宋体"/>
                <w:color w:val="000000"/>
                <w:kern w:val="0"/>
                <w:sz w:val="24"/>
              </w:rPr>
              <w:t>次小区房屋单元门、楼梯通道以及其他共用部位的门窗、玻璃等，做好巡查记录，并及时维修养护。每缺一项或不完整扣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r>
              <w:rPr>
                <w:rFonts w:ascii="仿宋" w:hAnsi="仿宋" w:eastAsia="仿宋" w:cs="宋体"/>
                <w:color w:val="000000"/>
                <w:kern w:val="0"/>
                <w:sz w:val="24"/>
              </w:rPr>
              <w:t xml:space="preserve"> </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01"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制定住宅装饰装修管理方案</w:t>
            </w:r>
            <w:r>
              <w:rPr>
                <w:rFonts w:ascii="仿宋" w:hAnsi="仿宋" w:eastAsia="仿宋" w:cs="宋体"/>
                <w:color w:val="000000"/>
                <w:kern w:val="0"/>
                <w:sz w:val="24"/>
              </w:rPr>
              <w:t xml:space="preserve"> </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装修管理依据、流程、要求、管理、验收、装修规则、注意事项及装修管理服务协议等。每缺一项或不完整扣</w:t>
            </w:r>
            <w:r>
              <w:rPr>
                <w:rFonts w:ascii="仿宋" w:hAnsi="仿宋" w:eastAsia="仿宋" w:cs="宋体"/>
                <w:color w:val="000000"/>
                <w:kern w:val="0"/>
                <w:sz w:val="24"/>
              </w:rPr>
              <w:t>0.5</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01"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制定违反规划私搭乱建管理方案</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包括乱搭防盗窗、晒衣架，乱封阳台等和擅自改变房屋用途的管理制度每缺一项或不完整扣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41"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小区主出入口设有小区平面示意图，主要路口设有路标</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各组团、栋及单元（门）、户和公共配套设施、场地有明显标志。高层按层、多层按幢（每</w:t>
            </w:r>
            <w:r>
              <w:rPr>
                <w:rFonts w:ascii="仿宋" w:hAnsi="仿宋" w:eastAsia="仿宋" w:cs="宋体"/>
                <w:color w:val="000000"/>
                <w:kern w:val="0"/>
                <w:sz w:val="24"/>
              </w:rPr>
              <w:t>2</w:t>
            </w:r>
            <w:r>
              <w:rPr>
                <w:rFonts w:hint="eastAsia" w:ascii="仿宋" w:hAnsi="仿宋" w:eastAsia="仿宋" w:cs="宋体"/>
                <w:color w:val="000000"/>
                <w:kern w:val="0"/>
                <w:sz w:val="24"/>
              </w:rPr>
              <w:t>个单元不少于</w:t>
            </w:r>
            <w:r>
              <w:rPr>
                <w:rFonts w:ascii="仿宋" w:hAnsi="仿宋" w:eastAsia="仿宋" w:cs="宋体"/>
                <w:color w:val="000000"/>
                <w:kern w:val="0"/>
                <w:sz w:val="24"/>
              </w:rPr>
              <w:t>1</w:t>
            </w:r>
            <w:r>
              <w:rPr>
                <w:rFonts w:hint="eastAsia" w:ascii="仿宋" w:hAnsi="仿宋" w:eastAsia="仿宋" w:cs="宋体"/>
                <w:color w:val="000000"/>
                <w:kern w:val="0"/>
                <w:sz w:val="24"/>
              </w:rPr>
              <w:t>个）设置垃圾桶，合理设置果壳箱或者垃圾桶。（</w:t>
            </w:r>
            <w:r>
              <w:rPr>
                <w:rFonts w:ascii="仿宋" w:hAnsi="仿宋" w:eastAsia="仿宋" w:cs="宋体"/>
                <w:color w:val="000000"/>
                <w:kern w:val="0"/>
                <w:sz w:val="24"/>
              </w:rPr>
              <w:t>2</w:t>
            </w:r>
            <w:r>
              <w:rPr>
                <w:rFonts w:hint="eastAsia" w:ascii="仿宋" w:hAnsi="仿宋" w:eastAsia="仿宋" w:cs="宋体"/>
                <w:color w:val="000000"/>
                <w:kern w:val="0"/>
                <w:sz w:val="24"/>
              </w:rPr>
              <w:t>分）</w:t>
            </w:r>
            <w:r>
              <w:rPr>
                <w:rFonts w:ascii="仿宋" w:hAnsi="仿宋" w:eastAsia="仿宋" w:cs="宋体"/>
                <w:color w:val="000000"/>
                <w:kern w:val="0"/>
                <w:sz w:val="24"/>
              </w:rPr>
              <w:t xml:space="preserve"> </w:t>
            </w:r>
          </w:p>
          <w:p>
            <w:pPr>
              <w:rPr>
                <w:rFonts w:ascii="仿宋" w:hAnsi="仿宋" w:eastAsia="仿宋" w:cs="宋体"/>
                <w:color w:val="000000"/>
                <w:kern w:val="0"/>
                <w:sz w:val="24"/>
              </w:rPr>
            </w:pPr>
            <w:r>
              <w:rPr>
                <w:rFonts w:ascii="仿宋" w:hAnsi="仿宋" w:eastAsia="仿宋" w:cs="宋体"/>
                <w:color w:val="000000"/>
                <w:kern w:val="0"/>
                <w:sz w:val="24"/>
              </w:rPr>
              <w:t xml:space="preserve">   </w:t>
            </w:r>
            <w:r>
              <w:rPr>
                <w:rFonts w:hint="eastAsia" w:ascii="仿宋" w:hAnsi="仿宋" w:eastAsia="仿宋" w:cs="宋体"/>
                <w:color w:val="000000"/>
                <w:kern w:val="0"/>
                <w:sz w:val="24"/>
              </w:rPr>
              <w:t>每缺一项或不完整扣</w:t>
            </w:r>
            <w:r>
              <w:rPr>
                <w:rFonts w:ascii="仿宋" w:hAnsi="仿宋" w:eastAsia="仿宋" w:cs="宋体"/>
                <w:color w:val="000000"/>
                <w:kern w:val="0"/>
                <w:sz w:val="24"/>
              </w:rPr>
              <w:t>0.2</w:t>
            </w:r>
            <w:r>
              <w:rPr>
                <w:rFonts w:hint="eastAsia" w:ascii="仿宋" w:hAnsi="仿宋" w:eastAsia="仿宋" w:cs="宋体"/>
                <w:color w:val="000000"/>
                <w:kern w:val="0"/>
                <w:sz w:val="24"/>
              </w:rPr>
              <w:t>分，扣完为止。（附承诺书）</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01" w:hRule="atLeast"/>
          <w:jc w:val="center"/>
        </w:trPr>
        <w:tc>
          <w:tcPr>
            <w:tcW w:w="1020" w:type="dxa"/>
            <w:vMerge w:val="restart"/>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共用设施设备养护维修</w:t>
            </w:r>
          </w:p>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w:t>
            </w:r>
            <w:r>
              <w:rPr>
                <w:rFonts w:ascii="仿宋_GB2312" w:hAnsi="宋体" w:eastAsia="仿宋_GB2312" w:cs="宋体"/>
                <w:color w:val="000000"/>
                <w:kern w:val="0"/>
                <w:szCs w:val="21"/>
              </w:rPr>
              <w:t>18</w:t>
            </w:r>
            <w:r>
              <w:rPr>
                <w:rFonts w:hint="eastAsia" w:ascii="仿宋_GB2312" w:hAnsi="宋体" w:eastAsia="仿宋_GB2312" w:cs="宋体"/>
                <w:color w:val="000000"/>
                <w:kern w:val="0"/>
                <w:szCs w:val="21"/>
              </w:rPr>
              <w:t>分）</w:t>
            </w:r>
          </w:p>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共用设施设备管理制度</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共用设施设备日常管理制度和维修养护制度、档案制度齐全（依法应由专业部门负责的除外）每缺一项或不完整扣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1501" w:hRule="atLeast"/>
          <w:jc w:val="center"/>
        </w:trPr>
        <w:tc>
          <w:tcPr>
            <w:tcW w:w="1020" w:type="dxa"/>
            <w:vMerge w:val="continue"/>
            <w:vAlign w:val="center"/>
          </w:tcPr>
          <w:p>
            <w:pPr>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共用设施设备台帐、记录</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设备台帐、设施设备的运行、检查、保养等表格每缺一项或不完整扣</w:t>
            </w:r>
            <w:r>
              <w:rPr>
                <w:rFonts w:ascii="仿宋" w:hAnsi="仿宋" w:eastAsia="仿宋" w:cs="宋体"/>
                <w:color w:val="000000"/>
                <w:kern w:val="0"/>
                <w:sz w:val="24"/>
              </w:rPr>
              <w:t>0.4</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85"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共用设施设备操作规程</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设施设备操作规程及保养规范制度齐全。</w:t>
            </w:r>
            <w:r>
              <w:rPr>
                <w:rFonts w:ascii="仿宋" w:hAnsi="仿宋" w:eastAsia="仿宋" w:cs="宋体"/>
                <w:color w:val="000000"/>
                <w:kern w:val="0"/>
                <w:sz w:val="24"/>
              </w:rPr>
              <w:t xml:space="preserve"> </w:t>
            </w:r>
            <w:r>
              <w:rPr>
                <w:rFonts w:hint="eastAsia" w:ascii="仿宋" w:hAnsi="仿宋" w:eastAsia="仿宋" w:cs="宋体"/>
                <w:color w:val="000000"/>
                <w:kern w:val="0"/>
                <w:sz w:val="24"/>
              </w:rPr>
              <w:t>（</w:t>
            </w:r>
            <w:r>
              <w:rPr>
                <w:rFonts w:ascii="仿宋" w:hAnsi="仿宋" w:eastAsia="仿宋" w:cs="宋体"/>
                <w:color w:val="000000"/>
                <w:kern w:val="0"/>
                <w:sz w:val="24"/>
              </w:rPr>
              <w:t>2</w:t>
            </w:r>
            <w:r>
              <w:rPr>
                <w:rFonts w:hint="eastAsia" w:ascii="仿宋" w:hAnsi="仿宋" w:eastAsia="仿宋" w:cs="宋体"/>
                <w:color w:val="000000"/>
                <w:kern w:val="0"/>
                <w:sz w:val="24"/>
              </w:rPr>
              <w:t>分）</w:t>
            </w:r>
            <w:r>
              <w:rPr>
                <w:rFonts w:ascii="仿宋" w:hAnsi="仿宋" w:eastAsia="仿宋" w:cs="宋体"/>
                <w:color w:val="000000"/>
                <w:kern w:val="0"/>
                <w:sz w:val="24"/>
              </w:rPr>
              <w:t xml:space="preserve">    </w:t>
            </w:r>
          </w:p>
          <w:p>
            <w:pPr>
              <w:rPr>
                <w:rFonts w:ascii="仿宋" w:hAnsi="仿宋" w:eastAsia="仿宋" w:cs="宋体"/>
                <w:color w:val="000000"/>
                <w:kern w:val="0"/>
                <w:sz w:val="24"/>
              </w:rPr>
            </w:pPr>
            <w:r>
              <w:rPr>
                <w:rFonts w:ascii="仿宋" w:hAnsi="仿宋" w:eastAsia="仿宋" w:cs="宋体"/>
                <w:color w:val="000000"/>
                <w:kern w:val="0"/>
                <w:sz w:val="24"/>
              </w:rPr>
              <w:t xml:space="preserve">      </w:t>
            </w:r>
            <w:r>
              <w:rPr>
                <w:rFonts w:hint="eastAsia" w:ascii="仿宋" w:hAnsi="仿宋" w:eastAsia="仿宋" w:cs="宋体"/>
                <w:color w:val="000000"/>
                <w:kern w:val="0"/>
                <w:sz w:val="24"/>
              </w:rPr>
              <w:t>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维修方案</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共用设施设备制定大、中修、更新改造方案</w:t>
            </w:r>
            <w:r>
              <w:rPr>
                <w:rFonts w:ascii="仿宋" w:hAnsi="仿宋" w:eastAsia="仿宋" w:cs="宋体"/>
                <w:color w:val="000000"/>
                <w:kern w:val="0"/>
                <w:sz w:val="24"/>
              </w:rPr>
              <w:t xml:space="preserve"> </w:t>
            </w:r>
            <w:r>
              <w:rPr>
                <w:rFonts w:hint="eastAsia" w:ascii="仿宋" w:hAnsi="仿宋" w:eastAsia="仿宋" w:cs="宋体"/>
                <w:color w:val="000000"/>
                <w:kern w:val="0"/>
                <w:sz w:val="24"/>
              </w:rPr>
              <w:t>。</w:t>
            </w:r>
          </w:p>
          <w:p>
            <w:pPr>
              <w:rPr>
                <w:rFonts w:ascii="仿宋" w:hAnsi="仿宋" w:eastAsia="仿宋" w:cs="宋体"/>
                <w:color w:val="000000"/>
                <w:kern w:val="0"/>
                <w:sz w:val="24"/>
              </w:rPr>
            </w:pPr>
            <w:r>
              <w:rPr>
                <w:rFonts w:ascii="仿宋" w:hAnsi="仿宋" w:eastAsia="仿宋" w:cs="宋体"/>
                <w:color w:val="000000"/>
                <w:kern w:val="0"/>
                <w:sz w:val="24"/>
              </w:rPr>
              <w:t xml:space="preserve"> </w:t>
            </w:r>
            <w:r>
              <w:rPr>
                <w:rFonts w:hint="eastAsia" w:ascii="仿宋" w:hAnsi="仿宋" w:eastAsia="仿宋" w:cs="宋体"/>
                <w:color w:val="000000"/>
                <w:kern w:val="0"/>
                <w:sz w:val="24"/>
              </w:rPr>
              <w:t>基本齐全得</w:t>
            </w:r>
            <w:r>
              <w:rPr>
                <w:rFonts w:ascii="仿宋" w:hAnsi="仿宋" w:eastAsia="仿宋" w:cs="宋体"/>
                <w:color w:val="000000"/>
                <w:kern w:val="0"/>
                <w:sz w:val="24"/>
              </w:rPr>
              <w:t>2</w:t>
            </w:r>
            <w:r>
              <w:rPr>
                <w:rFonts w:hint="eastAsia" w:ascii="仿宋" w:hAnsi="仿宋" w:eastAsia="仿宋" w:cs="宋体"/>
                <w:color w:val="000000"/>
                <w:kern w:val="0"/>
                <w:sz w:val="24"/>
              </w:rPr>
              <w:t>分；完善齐全得</w:t>
            </w:r>
            <w:r>
              <w:rPr>
                <w:rFonts w:ascii="仿宋" w:hAnsi="仿宋" w:eastAsia="仿宋" w:cs="宋体"/>
                <w:color w:val="000000"/>
                <w:kern w:val="0"/>
                <w:sz w:val="24"/>
              </w:rPr>
              <w:t>3</w:t>
            </w:r>
            <w:r>
              <w:rPr>
                <w:rFonts w:hint="eastAsia" w:ascii="仿宋" w:hAnsi="仿宋" w:eastAsia="仿宋" w:cs="宋体"/>
                <w:color w:val="000000"/>
                <w:kern w:val="0"/>
                <w:sz w:val="24"/>
              </w:rPr>
              <w:t>分</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电梯管理</w:t>
            </w:r>
          </w:p>
        </w:tc>
        <w:tc>
          <w:tcPr>
            <w:tcW w:w="6169" w:type="dxa"/>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制定完善的电梯监督管理方案</w:t>
            </w:r>
          </w:p>
          <w:p>
            <w:pPr>
              <w:rPr>
                <w:rFonts w:ascii="仿宋" w:hAnsi="仿宋" w:eastAsia="仿宋" w:cs="宋体"/>
                <w:color w:val="000000"/>
                <w:kern w:val="0"/>
                <w:sz w:val="24"/>
              </w:rPr>
            </w:pPr>
            <w:r>
              <w:rPr>
                <w:rFonts w:hint="eastAsia" w:ascii="仿宋" w:hAnsi="仿宋" w:eastAsia="仿宋" w:cs="宋体"/>
                <w:color w:val="000000"/>
                <w:kern w:val="0"/>
                <w:sz w:val="24"/>
              </w:rPr>
              <w:t>基本齐全得</w:t>
            </w:r>
            <w:r>
              <w:rPr>
                <w:rFonts w:ascii="仿宋" w:hAnsi="仿宋" w:eastAsia="仿宋" w:cs="宋体"/>
                <w:color w:val="000000"/>
                <w:kern w:val="0"/>
                <w:sz w:val="24"/>
              </w:rPr>
              <w:t>2</w:t>
            </w:r>
            <w:r>
              <w:rPr>
                <w:rFonts w:hint="eastAsia" w:ascii="仿宋" w:hAnsi="仿宋" w:eastAsia="仿宋" w:cs="宋体"/>
                <w:color w:val="000000"/>
                <w:kern w:val="0"/>
                <w:sz w:val="24"/>
              </w:rPr>
              <w:t>分；完善齐全得</w:t>
            </w:r>
            <w:r>
              <w:rPr>
                <w:rFonts w:ascii="仿宋" w:hAnsi="仿宋" w:eastAsia="仿宋" w:cs="宋体"/>
                <w:color w:val="000000"/>
                <w:kern w:val="0"/>
                <w:sz w:val="24"/>
              </w:rPr>
              <w:t>3</w:t>
            </w:r>
            <w:r>
              <w:rPr>
                <w:rFonts w:hint="eastAsia" w:ascii="仿宋" w:hAnsi="仿宋" w:eastAsia="仿宋" w:cs="宋体"/>
                <w:color w:val="000000"/>
                <w:kern w:val="0"/>
                <w:sz w:val="24"/>
              </w:rPr>
              <w:t>分</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消防管理</w:t>
            </w:r>
          </w:p>
        </w:tc>
        <w:tc>
          <w:tcPr>
            <w:tcW w:w="6169" w:type="dxa"/>
            <w:tcBorders>
              <w:bottom w:val="single" w:color="auto" w:sz="4" w:space="0"/>
            </w:tcBorders>
            <w:vAlign w:val="center"/>
          </w:tcPr>
          <w:p>
            <w:pPr>
              <w:rPr>
                <w:rFonts w:ascii="仿宋" w:hAnsi="仿宋" w:eastAsia="仿宋" w:cs="宋体"/>
                <w:color w:val="000000"/>
                <w:kern w:val="0"/>
                <w:sz w:val="24"/>
              </w:rPr>
            </w:pPr>
            <w:r>
              <w:rPr>
                <w:rFonts w:hint="eastAsia" w:ascii="仿宋" w:hAnsi="仿宋" w:eastAsia="仿宋" w:cs="宋体"/>
                <w:color w:val="000000"/>
                <w:kern w:val="0"/>
                <w:sz w:val="24"/>
              </w:rPr>
              <w:t>制定完善的消防安全管理方案</w:t>
            </w:r>
          </w:p>
          <w:p>
            <w:pPr>
              <w:rPr>
                <w:rFonts w:ascii="仿宋" w:hAnsi="仿宋" w:eastAsia="仿宋" w:cs="仿宋"/>
                <w:kern w:val="0"/>
                <w:sz w:val="24"/>
              </w:rPr>
            </w:pPr>
            <w:r>
              <w:rPr>
                <w:rFonts w:hint="eastAsia" w:ascii="仿宋" w:hAnsi="仿宋" w:eastAsia="仿宋" w:cs="宋体"/>
                <w:color w:val="000000"/>
                <w:kern w:val="0"/>
                <w:sz w:val="24"/>
              </w:rPr>
              <w:t>基本齐全得</w:t>
            </w:r>
            <w:r>
              <w:rPr>
                <w:rFonts w:ascii="仿宋" w:hAnsi="仿宋" w:eastAsia="仿宋" w:cs="宋体"/>
                <w:color w:val="000000"/>
                <w:kern w:val="0"/>
                <w:sz w:val="24"/>
              </w:rPr>
              <w:t>2</w:t>
            </w:r>
            <w:r>
              <w:rPr>
                <w:rFonts w:hint="eastAsia" w:ascii="仿宋" w:hAnsi="仿宋" w:eastAsia="仿宋" w:cs="宋体"/>
                <w:color w:val="000000"/>
                <w:kern w:val="0"/>
                <w:sz w:val="24"/>
              </w:rPr>
              <w:t>；完善齐全得</w:t>
            </w:r>
            <w:r>
              <w:rPr>
                <w:rFonts w:ascii="仿宋" w:hAnsi="仿宋" w:eastAsia="仿宋" w:cs="宋体"/>
                <w:color w:val="000000"/>
                <w:kern w:val="0"/>
                <w:sz w:val="24"/>
              </w:rPr>
              <w:t>3</w:t>
            </w:r>
            <w:r>
              <w:rPr>
                <w:rFonts w:hint="eastAsia" w:ascii="仿宋" w:hAnsi="仿宋" w:eastAsia="仿宋" w:cs="宋体"/>
                <w:color w:val="000000"/>
                <w:kern w:val="0"/>
                <w:sz w:val="24"/>
              </w:rPr>
              <w:t>分</w:t>
            </w:r>
          </w:p>
        </w:tc>
        <w:tc>
          <w:tcPr>
            <w:tcW w:w="851" w:type="dxa"/>
            <w:tcBorders>
              <w:bottom w:val="single" w:color="auto" w:sz="4" w:space="0"/>
            </w:tcBorders>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tcBorders>
              <w:bottom w:val="nil"/>
              <w:right w:val="single" w:color="auto" w:sz="4" w:space="0"/>
            </w:tcBorders>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应急预案</w:t>
            </w:r>
          </w:p>
        </w:tc>
        <w:tc>
          <w:tcPr>
            <w:tcW w:w="6169" w:type="dxa"/>
            <w:tcBorders>
              <w:left w:val="single" w:color="auto" w:sz="4" w:space="0"/>
              <w:bottom w:val="nil"/>
            </w:tcBorders>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制定设施设备故障</w:t>
            </w:r>
            <w:r>
              <w:rPr>
                <w:rFonts w:ascii="仿宋" w:hAnsi="仿宋" w:eastAsia="仿宋" w:cs="宋体"/>
                <w:color w:val="000000"/>
                <w:kern w:val="0"/>
                <w:sz w:val="24"/>
              </w:rPr>
              <w:t>(</w:t>
            </w:r>
            <w:r>
              <w:rPr>
                <w:rFonts w:hint="eastAsia" w:ascii="仿宋" w:hAnsi="仿宋" w:eastAsia="仿宋" w:cs="宋体"/>
                <w:color w:val="000000"/>
                <w:kern w:val="0"/>
                <w:sz w:val="24"/>
              </w:rPr>
              <w:t>如：电梯、供电、供水等</w:t>
            </w:r>
            <w:r>
              <w:rPr>
                <w:rFonts w:ascii="仿宋" w:hAnsi="仿宋" w:eastAsia="仿宋" w:cs="宋体"/>
                <w:color w:val="000000"/>
                <w:kern w:val="0"/>
                <w:sz w:val="24"/>
              </w:rPr>
              <w:t>)</w:t>
            </w:r>
            <w:r>
              <w:rPr>
                <w:rFonts w:hint="eastAsia" w:ascii="仿宋" w:hAnsi="仿宋" w:eastAsia="仿宋" w:cs="宋体"/>
                <w:color w:val="000000"/>
                <w:kern w:val="0"/>
                <w:sz w:val="24"/>
              </w:rPr>
              <w:t>应急预案根据小区设施设备情况，基本齐全得</w:t>
            </w:r>
            <w:r>
              <w:rPr>
                <w:rFonts w:ascii="仿宋" w:hAnsi="仿宋" w:eastAsia="仿宋" w:cs="宋体"/>
                <w:color w:val="000000"/>
                <w:kern w:val="0"/>
                <w:sz w:val="24"/>
              </w:rPr>
              <w:t>2</w:t>
            </w:r>
            <w:r>
              <w:rPr>
                <w:rFonts w:hint="eastAsia" w:ascii="仿宋" w:hAnsi="仿宋" w:eastAsia="仿宋" w:cs="宋体"/>
                <w:color w:val="000000"/>
                <w:kern w:val="0"/>
                <w:sz w:val="24"/>
              </w:rPr>
              <w:t>分，完善齐全得</w:t>
            </w:r>
            <w:r>
              <w:rPr>
                <w:rFonts w:ascii="仿宋" w:hAnsi="仿宋" w:eastAsia="仿宋" w:cs="宋体"/>
                <w:color w:val="000000"/>
                <w:kern w:val="0"/>
                <w:sz w:val="24"/>
              </w:rPr>
              <w:t>3</w:t>
            </w:r>
            <w:r>
              <w:rPr>
                <w:rFonts w:hint="eastAsia" w:ascii="仿宋" w:hAnsi="仿宋" w:eastAsia="仿宋" w:cs="宋体"/>
                <w:color w:val="000000"/>
                <w:kern w:val="0"/>
                <w:sz w:val="24"/>
              </w:rPr>
              <w:t>分。</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1010" w:hRule="atLeast"/>
          <w:jc w:val="center"/>
        </w:trPr>
        <w:tc>
          <w:tcPr>
            <w:tcW w:w="1020" w:type="dxa"/>
            <w:vMerge w:val="restart"/>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协助维护公共秩</w:t>
            </w:r>
          </w:p>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w:t>
            </w:r>
            <w:r>
              <w:rPr>
                <w:rFonts w:ascii="仿宋_GB2312" w:hAnsi="宋体" w:eastAsia="仿宋_GB2312" w:cs="宋体"/>
                <w:color w:val="000000"/>
                <w:kern w:val="0"/>
                <w:szCs w:val="21"/>
              </w:rPr>
              <w:t>15</w:t>
            </w:r>
            <w:r>
              <w:rPr>
                <w:rFonts w:hint="eastAsia" w:ascii="仿宋_GB2312" w:hAnsi="宋体" w:eastAsia="仿宋_GB2312" w:cs="宋体"/>
                <w:color w:val="000000"/>
                <w:kern w:val="0"/>
                <w:szCs w:val="21"/>
              </w:rPr>
              <w:t>分）</w:t>
            </w: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主、次入口制度</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主出入口</w:t>
            </w:r>
            <w:r>
              <w:rPr>
                <w:rFonts w:ascii="仿宋" w:hAnsi="仿宋" w:eastAsia="仿宋" w:cs="宋体"/>
                <w:color w:val="000000"/>
                <w:kern w:val="0"/>
                <w:sz w:val="24"/>
              </w:rPr>
              <w:t>24</w:t>
            </w:r>
            <w:r>
              <w:rPr>
                <w:rFonts w:hint="eastAsia" w:ascii="仿宋" w:hAnsi="仿宋" w:eastAsia="仿宋" w:cs="宋体"/>
                <w:color w:val="000000"/>
                <w:kern w:val="0"/>
                <w:sz w:val="24"/>
              </w:rPr>
              <w:t>小时值勤。次出入口开放时间管理制度齐全</w:t>
            </w:r>
          </w:p>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36"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重点巡查，监控管理制度</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重点区域、部位每</w:t>
            </w:r>
            <w:r>
              <w:rPr>
                <w:rFonts w:ascii="仿宋" w:hAnsi="仿宋" w:eastAsia="仿宋" w:cs="宋体"/>
                <w:color w:val="000000"/>
                <w:kern w:val="0"/>
                <w:sz w:val="24"/>
              </w:rPr>
              <w:t>1</w:t>
            </w:r>
            <w:r>
              <w:rPr>
                <w:rFonts w:hint="eastAsia" w:ascii="仿宋" w:hAnsi="仿宋" w:eastAsia="仿宋" w:cs="宋体"/>
                <w:color w:val="000000"/>
                <w:kern w:val="0"/>
                <w:sz w:val="24"/>
              </w:rPr>
              <w:t>小时巡查</w:t>
            </w:r>
            <w:r>
              <w:rPr>
                <w:rFonts w:ascii="仿宋" w:hAnsi="仿宋" w:eastAsia="仿宋" w:cs="宋体"/>
                <w:color w:val="000000"/>
                <w:kern w:val="0"/>
                <w:sz w:val="24"/>
              </w:rPr>
              <w:t>1</w:t>
            </w:r>
            <w:r>
              <w:rPr>
                <w:rFonts w:hint="eastAsia" w:ascii="仿宋" w:hAnsi="仿宋" w:eastAsia="仿宋" w:cs="宋体"/>
                <w:color w:val="000000"/>
                <w:kern w:val="0"/>
                <w:sz w:val="24"/>
              </w:rPr>
              <w:t>次；</w:t>
            </w:r>
            <w:r>
              <w:rPr>
                <w:rFonts w:ascii="仿宋" w:hAnsi="仿宋" w:eastAsia="仿宋" w:cs="宋体"/>
                <w:color w:val="000000"/>
                <w:kern w:val="0"/>
                <w:sz w:val="24"/>
              </w:rPr>
              <w:t xml:space="preserve"> 24</w:t>
            </w:r>
            <w:r>
              <w:rPr>
                <w:rFonts w:hint="eastAsia" w:ascii="仿宋" w:hAnsi="仿宋" w:eastAsia="仿宋" w:cs="宋体"/>
                <w:color w:val="000000"/>
                <w:kern w:val="0"/>
                <w:sz w:val="24"/>
              </w:rPr>
              <w:t>小时监控；监控室管理制度齐全每缺一项或不完整扣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32"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车辆管理</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有车辆管理制度</w:t>
            </w:r>
            <w:r>
              <w:rPr>
                <w:rFonts w:ascii="仿宋" w:hAnsi="仿宋" w:eastAsia="仿宋" w:cs="宋体"/>
                <w:color w:val="000000"/>
                <w:kern w:val="0"/>
                <w:sz w:val="24"/>
              </w:rPr>
              <w:t>,</w:t>
            </w:r>
            <w:r>
              <w:rPr>
                <w:rFonts w:hint="eastAsia" w:ascii="仿宋" w:hAnsi="仿宋" w:eastAsia="仿宋" w:cs="宋体"/>
                <w:color w:val="000000"/>
                <w:kern w:val="0"/>
                <w:sz w:val="24"/>
              </w:rPr>
              <w:t>对进出小区的车辆实施证或卡管理</w:t>
            </w:r>
          </w:p>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每缺一项或不完整扣</w:t>
            </w:r>
            <w:r>
              <w:rPr>
                <w:rFonts w:ascii="仿宋" w:hAnsi="仿宋" w:eastAsia="仿宋" w:cs="宋体"/>
                <w:color w:val="000000"/>
                <w:kern w:val="0"/>
                <w:sz w:val="24"/>
              </w:rPr>
              <w:t>1.5</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装修期间管理</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对进出小区的装修、家政等劳务人员实行临时出入证管理制度；对临时访客实行登记制度等每缺一项或不完整扣</w:t>
            </w:r>
            <w:r>
              <w:rPr>
                <w:rFonts w:ascii="仿宋" w:hAnsi="仿宋" w:eastAsia="仿宋" w:cs="宋体"/>
                <w:color w:val="000000"/>
                <w:kern w:val="0"/>
                <w:sz w:val="24"/>
              </w:rPr>
              <w:t>1.5</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应急预案</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对火灾、治安、公共卫生等突发事件有应急预案每缺一项或不完整扣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r>
              <w:rPr>
                <w:rFonts w:ascii="仿宋" w:hAnsi="仿宋" w:eastAsia="仿宋" w:cs="宋体"/>
                <w:color w:val="000000"/>
                <w:kern w:val="0"/>
                <w:sz w:val="24"/>
              </w:rPr>
              <w:t xml:space="preserve">  </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restart"/>
            <w:vAlign w:val="center"/>
          </w:tcPr>
          <w:p>
            <w:pPr>
              <w:widowControl/>
              <w:jc w:val="left"/>
              <w:rPr>
                <w:rFonts w:ascii="仿宋_GB2312" w:hAnsi="宋体" w:eastAsia="仿宋_GB2312" w:cs="宋体"/>
                <w:color w:val="000000"/>
                <w:kern w:val="0"/>
                <w:szCs w:val="21"/>
              </w:rPr>
            </w:pPr>
          </w:p>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保洁</w:t>
            </w:r>
          </w:p>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服务</w:t>
            </w:r>
          </w:p>
          <w:p>
            <w:pPr>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w:t>
            </w:r>
            <w:r>
              <w:rPr>
                <w:rFonts w:ascii="仿宋_GB2312" w:hAnsi="宋体" w:eastAsia="仿宋_GB2312" w:cs="宋体"/>
                <w:color w:val="000000"/>
                <w:kern w:val="0"/>
                <w:szCs w:val="21"/>
              </w:rPr>
              <w:t>1</w:t>
            </w:r>
            <w:r>
              <w:rPr>
                <w:rFonts w:hint="eastAsia" w:ascii="仿宋_GB2312" w:hAnsi="宋体" w:eastAsia="仿宋_GB2312" w:cs="宋体"/>
                <w:color w:val="000000"/>
                <w:kern w:val="0"/>
                <w:szCs w:val="21"/>
              </w:rPr>
              <w:t>5分）</w:t>
            </w: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制定完整的垃圾清运制度，</w:t>
            </w:r>
            <w:r>
              <w:rPr>
                <w:rFonts w:ascii="仿宋" w:hAnsi="仿宋" w:eastAsia="仿宋" w:cs="宋体"/>
                <w:color w:val="000000"/>
                <w:kern w:val="0"/>
                <w:sz w:val="24"/>
              </w:rPr>
              <w:t xml:space="preserve"> </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制度齐全、清运次数、垃圾桶设置、垃圾袋装化符合要求得5分；一项不符合扣1分，扣完为止</w:t>
            </w:r>
          </w:p>
        </w:tc>
        <w:tc>
          <w:tcPr>
            <w:tcW w:w="851" w:type="dxa"/>
            <w:vAlign w:val="center"/>
          </w:tcPr>
          <w:p>
            <w:pPr>
              <w:widowControl/>
              <w:spacing w:line="58" w:lineRule="atLeast"/>
              <w:jc w:val="center"/>
              <w:rPr>
                <w:rFonts w:ascii="仿宋" w:hAnsi="仿宋" w:eastAsia="仿宋"/>
                <w:color w:val="000000"/>
                <w:kern w:val="0"/>
                <w:sz w:val="24"/>
              </w:rPr>
            </w:pPr>
            <w:r>
              <w:rPr>
                <w:rFonts w:hint="eastAsia" w:ascii="仿宋" w:hAnsi="仿宋" w:eastAsia="仿宋"/>
                <w:color w:val="000000"/>
                <w:kern w:val="0"/>
                <w:sz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rPr>
                <w:rFonts w:ascii="仿宋" w:hAnsi="仿宋" w:eastAsia="仿宋" w:cs="宋体"/>
                <w:color w:val="000000"/>
                <w:kern w:val="0"/>
                <w:sz w:val="24"/>
              </w:rPr>
            </w:pPr>
            <w:r>
              <w:rPr>
                <w:rFonts w:hint="eastAsia" w:ascii="仿宋" w:hAnsi="仿宋" w:eastAsia="仿宋" w:cs="宋体"/>
                <w:color w:val="000000"/>
                <w:kern w:val="0"/>
                <w:sz w:val="24"/>
              </w:rPr>
              <w:t>保洁标准</w:t>
            </w:r>
          </w:p>
        </w:tc>
        <w:tc>
          <w:tcPr>
            <w:tcW w:w="6169" w:type="dxa"/>
            <w:vAlign w:val="center"/>
          </w:tcPr>
          <w:p>
            <w:pPr>
              <w:widowControl/>
              <w:wordWrap w:val="0"/>
              <w:spacing w:before="100" w:beforeAutospacing="1" w:after="100" w:afterAutospacing="1"/>
              <w:rPr>
                <w:rFonts w:ascii="仿宋" w:hAnsi="仿宋" w:eastAsia="仿宋" w:cs="仿宋"/>
                <w:kern w:val="0"/>
                <w:sz w:val="24"/>
              </w:rPr>
            </w:pPr>
            <w:r>
              <w:rPr>
                <w:rFonts w:hint="eastAsia" w:ascii="仿宋" w:hAnsi="仿宋" w:eastAsia="仿宋" w:cs="宋体"/>
                <w:color w:val="000000"/>
                <w:kern w:val="0"/>
                <w:sz w:val="24"/>
              </w:rPr>
              <w:t>制定道路、广场、停车场、绿地等保洁标准齐全，符合要求得5分；不符合要求降低服务标准的不得分；每缺一项或不完整扣1分，扣完为止</w:t>
            </w:r>
          </w:p>
        </w:tc>
        <w:tc>
          <w:tcPr>
            <w:tcW w:w="851" w:type="dxa"/>
            <w:vAlign w:val="center"/>
          </w:tcPr>
          <w:p>
            <w:pPr>
              <w:widowControl/>
              <w:spacing w:line="58" w:lineRule="atLeast"/>
              <w:jc w:val="center"/>
              <w:rPr>
                <w:rFonts w:ascii="仿宋" w:hAnsi="仿宋" w:eastAsia="仿宋"/>
                <w:color w:val="000000"/>
                <w:kern w:val="0"/>
                <w:sz w:val="24"/>
              </w:rPr>
            </w:pPr>
            <w:r>
              <w:rPr>
                <w:rFonts w:hint="eastAsia" w:ascii="仿宋" w:hAnsi="仿宋" w:eastAsia="仿宋"/>
                <w:color w:val="000000"/>
                <w:kern w:val="0"/>
                <w:sz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污水管道、化粪池管理制度</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制定共用雨、污水管道、化粪池等管理制度符合要求得</w:t>
            </w:r>
            <w:r>
              <w:rPr>
                <w:rFonts w:ascii="仿宋" w:hAnsi="仿宋" w:eastAsia="仿宋" w:cs="宋体"/>
                <w:color w:val="000000"/>
                <w:kern w:val="0"/>
                <w:sz w:val="24"/>
              </w:rPr>
              <w:t>3</w:t>
            </w:r>
            <w:r>
              <w:rPr>
                <w:rFonts w:hint="eastAsia" w:ascii="仿宋" w:hAnsi="仿宋" w:eastAsia="仿宋" w:cs="宋体"/>
                <w:color w:val="000000"/>
                <w:kern w:val="0"/>
                <w:sz w:val="24"/>
              </w:rPr>
              <w:t>分；每缺一项或不完整扣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消毒和灭虫除害制度</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制定公共部位消毒和灭虫除害管理制度符合要求得</w:t>
            </w:r>
            <w:r>
              <w:rPr>
                <w:rFonts w:ascii="仿宋" w:hAnsi="仿宋" w:eastAsia="仿宋" w:cs="宋体"/>
                <w:color w:val="000000"/>
                <w:kern w:val="0"/>
                <w:sz w:val="24"/>
              </w:rPr>
              <w:t>2</w:t>
            </w:r>
            <w:r>
              <w:rPr>
                <w:rFonts w:hint="eastAsia" w:ascii="仿宋" w:hAnsi="仿宋" w:eastAsia="仿宋" w:cs="宋体"/>
                <w:color w:val="000000"/>
                <w:kern w:val="0"/>
                <w:sz w:val="24"/>
              </w:rPr>
              <w:t>分；不符合要求的不得分。每缺一项或不完整扣</w:t>
            </w:r>
            <w:r>
              <w:rPr>
                <w:rFonts w:ascii="仿宋" w:hAnsi="仿宋" w:eastAsia="仿宋" w:cs="宋体"/>
                <w:color w:val="000000"/>
                <w:kern w:val="0"/>
                <w:sz w:val="24"/>
              </w:rPr>
              <w:t>1</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restart"/>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绿化养护管理</w:t>
            </w:r>
          </w:p>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w:t>
            </w:r>
            <w:r>
              <w:rPr>
                <w:rFonts w:ascii="仿宋_GB2312" w:hAnsi="宋体" w:eastAsia="仿宋_GB2312" w:cs="宋体"/>
                <w:color w:val="000000"/>
                <w:kern w:val="0"/>
                <w:szCs w:val="21"/>
              </w:rPr>
              <w:t>8</w:t>
            </w:r>
            <w:r>
              <w:rPr>
                <w:rFonts w:hint="eastAsia" w:ascii="仿宋_GB2312" w:hAnsi="宋体" w:eastAsia="仿宋_GB2312" w:cs="宋体"/>
                <w:color w:val="000000"/>
                <w:kern w:val="0"/>
                <w:szCs w:val="21"/>
              </w:rPr>
              <w:t>分）</w:t>
            </w:r>
          </w:p>
        </w:tc>
        <w:tc>
          <w:tcPr>
            <w:tcW w:w="1800"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绿化人员要求</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有专业人员实施绿化养护管理有专业人员并持有绿化证书的得</w:t>
            </w:r>
            <w:r>
              <w:rPr>
                <w:rFonts w:ascii="仿宋" w:hAnsi="仿宋" w:eastAsia="仿宋" w:cs="宋体"/>
                <w:color w:val="000000"/>
                <w:kern w:val="0"/>
                <w:sz w:val="24"/>
              </w:rPr>
              <w:t>2</w:t>
            </w:r>
            <w:r>
              <w:rPr>
                <w:rFonts w:hint="eastAsia" w:ascii="仿宋" w:hAnsi="仿宋" w:eastAsia="仿宋" w:cs="宋体"/>
                <w:color w:val="000000"/>
                <w:kern w:val="0"/>
                <w:sz w:val="24"/>
              </w:rPr>
              <w:t>分，有专业人员而未持有绿化证书的得</w:t>
            </w:r>
            <w:r>
              <w:rPr>
                <w:rFonts w:ascii="仿宋" w:hAnsi="仿宋" w:eastAsia="仿宋" w:cs="宋体"/>
                <w:color w:val="000000"/>
                <w:kern w:val="0"/>
                <w:sz w:val="24"/>
              </w:rPr>
              <w:t>1</w:t>
            </w:r>
            <w:r>
              <w:rPr>
                <w:rFonts w:hint="eastAsia" w:ascii="仿宋" w:hAnsi="仿宋" w:eastAsia="仿宋" w:cs="宋体"/>
                <w:color w:val="000000"/>
                <w:kern w:val="0"/>
                <w:sz w:val="24"/>
              </w:rPr>
              <w:t>分</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Merge w:val="restart"/>
            <w:vAlign w:val="center"/>
          </w:tcPr>
          <w:p>
            <w:pPr>
              <w:widowControl/>
              <w:wordWrap w:val="0"/>
              <w:spacing w:before="100" w:beforeAutospacing="1" w:after="100" w:afterAutospacing="1"/>
              <w:rPr>
                <w:rFonts w:ascii="仿宋" w:hAnsi="仿宋" w:eastAsia="仿宋" w:cs="仿宋"/>
                <w:bCs/>
                <w:kern w:val="0"/>
                <w:sz w:val="24"/>
              </w:rPr>
            </w:pPr>
            <w:r>
              <w:rPr>
                <w:rFonts w:hint="eastAsia" w:ascii="仿宋" w:hAnsi="仿宋" w:eastAsia="仿宋" w:cs="仿宋"/>
                <w:bCs/>
                <w:kern w:val="0"/>
                <w:sz w:val="24"/>
              </w:rPr>
              <w:t>绿化管理</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制定草坪修剪、除杂草；花卉、绿篱和补栽补种、清理杂物等管理制度符合要求得</w:t>
            </w:r>
            <w:r>
              <w:rPr>
                <w:rFonts w:ascii="仿宋" w:hAnsi="仿宋" w:eastAsia="仿宋" w:cs="宋体"/>
                <w:color w:val="000000"/>
                <w:kern w:val="0"/>
                <w:sz w:val="24"/>
              </w:rPr>
              <w:t>3</w:t>
            </w:r>
            <w:r>
              <w:rPr>
                <w:rFonts w:hint="eastAsia" w:ascii="仿宋" w:hAnsi="仿宋" w:eastAsia="仿宋" w:cs="宋体"/>
                <w:color w:val="000000"/>
                <w:kern w:val="0"/>
                <w:sz w:val="24"/>
              </w:rPr>
              <w:t>分；每缺一项或不完整扣</w:t>
            </w:r>
            <w:r>
              <w:rPr>
                <w:rFonts w:ascii="仿宋" w:hAnsi="仿宋" w:eastAsia="仿宋" w:cs="宋体"/>
                <w:color w:val="000000"/>
                <w:kern w:val="0"/>
                <w:sz w:val="24"/>
              </w:rPr>
              <w:t>0.5</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vAlign w:val="center"/>
          </w:tcPr>
          <w:p>
            <w:pPr>
              <w:widowControl/>
              <w:jc w:val="left"/>
              <w:rPr>
                <w:rFonts w:ascii="仿宋_GB2312" w:hAnsi="宋体" w:eastAsia="仿宋_GB2312" w:cs="宋体"/>
                <w:color w:val="000000"/>
                <w:kern w:val="0"/>
                <w:szCs w:val="21"/>
              </w:rPr>
            </w:pPr>
          </w:p>
        </w:tc>
        <w:tc>
          <w:tcPr>
            <w:tcW w:w="1800" w:type="dxa"/>
            <w:vMerge w:val="continue"/>
            <w:vAlign w:val="center"/>
          </w:tcPr>
          <w:p>
            <w:pPr>
              <w:widowControl/>
              <w:wordWrap w:val="0"/>
              <w:spacing w:before="100" w:beforeAutospacing="1" w:after="100" w:afterAutospacing="1"/>
              <w:rPr>
                <w:rFonts w:ascii="仿宋" w:hAnsi="仿宋" w:eastAsia="仿宋" w:cs="仿宋"/>
                <w:b/>
                <w:bCs/>
                <w:kern w:val="0"/>
                <w:sz w:val="24"/>
              </w:rPr>
            </w:pP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有定期浇灌、施肥和松土，喷洒药物，预防病虫害，防涝、防冻等管理制度符合要求得</w:t>
            </w:r>
            <w:r>
              <w:rPr>
                <w:rFonts w:ascii="仿宋" w:hAnsi="仿宋" w:eastAsia="仿宋" w:cs="宋体"/>
                <w:color w:val="000000"/>
                <w:kern w:val="0"/>
                <w:sz w:val="24"/>
              </w:rPr>
              <w:t>3</w:t>
            </w:r>
            <w:r>
              <w:rPr>
                <w:rFonts w:hint="eastAsia" w:ascii="仿宋" w:hAnsi="仿宋" w:eastAsia="仿宋" w:cs="宋体"/>
                <w:color w:val="000000"/>
                <w:kern w:val="0"/>
                <w:sz w:val="24"/>
              </w:rPr>
              <w:t>分；每缺一项或不完整扣</w:t>
            </w:r>
            <w:r>
              <w:rPr>
                <w:rFonts w:ascii="仿宋" w:hAnsi="仿宋" w:eastAsia="仿宋" w:cs="宋体"/>
                <w:color w:val="000000"/>
                <w:kern w:val="0"/>
                <w:sz w:val="24"/>
              </w:rPr>
              <w:t>0.5</w:t>
            </w:r>
            <w:r>
              <w:rPr>
                <w:rFonts w:hint="eastAsia" w:ascii="仿宋" w:hAnsi="仿宋" w:eastAsia="仿宋" w:cs="宋体"/>
                <w:color w:val="000000"/>
                <w:kern w:val="0"/>
                <w:sz w:val="24"/>
              </w:rPr>
              <w:t>分，扣完为止</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1010" w:hRule="atLeast"/>
          <w:jc w:val="center"/>
        </w:trPr>
        <w:tc>
          <w:tcPr>
            <w:tcW w:w="1020" w:type="dxa"/>
            <w:vMerge w:val="restart"/>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其他</w:t>
            </w:r>
          </w:p>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管理</w:t>
            </w:r>
          </w:p>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w:t>
            </w:r>
            <w:r>
              <w:rPr>
                <w:rFonts w:ascii="仿宋_GB2312" w:hAnsi="宋体" w:eastAsia="仿宋_GB2312" w:cs="宋体"/>
                <w:color w:val="000000"/>
                <w:kern w:val="0"/>
                <w:szCs w:val="21"/>
              </w:rPr>
              <w:t>4</w:t>
            </w:r>
            <w:r>
              <w:rPr>
                <w:rFonts w:hint="eastAsia" w:ascii="仿宋_GB2312" w:hAnsi="宋体" w:eastAsia="仿宋_GB2312" w:cs="宋体"/>
                <w:color w:val="000000"/>
                <w:kern w:val="0"/>
                <w:szCs w:val="21"/>
              </w:rPr>
              <w:t>分）</w:t>
            </w:r>
          </w:p>
        </w:tc>
        <w:tc>
          <w:tcPr>
            <w:tcW w:w="1800" w:type="dxa"/>
            <w:vAlign w:val="center"/>
          </w:tcPr>
          <w:p>
            <w:pPr>
              <w:widowControl/>
              <w:wordWrap w:val="0"/>
              <w:spacing w:before="100" w:beforeAutospacing="1" w:after="100" w:afterAutospacing="1"/>
              <w:rPr>
                <w:rFonts w:ascii="仿宋" w:hAnsi="仿宋" w:eastAsia="仿宋" w:cs="仿宋"/>
                <w:bCs/>
                <w:kern w:val="0"/>
                <w:sz w:val="24"/>
              </w:rPr>
            </w:pPr>
            <w:r>
              <w:rPr>
                <w:rFonts w:hint="eastAsia" w:ascii="仿宋" w:hAnsi="仿宋" w:eastAsia="仿宋" w:cs="仿宋"/>
                <w:bCs/>
                <w:kern w:val="0"/>
                <w:sz w:val="24"/>
              </w:rPr>
              <w:t>小区文化活动</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ascii="仿宋" w:hAnsi="仿宋" w:eastAsia="仿宋" w:cs="宋体"/>
                <w:color w:val="000000"/>
                <w:kern w:val="0"/>
                <w:sz w:val="24"/>
              </w:rPr>
              <w:t>1</w:t>
            </w:r>
            <w:r>
              <w:rPr>
                <w:rFonts w:hint="eastAsia" w:ascii="仿宋" w:hAnsi="仿宋" w:eastAsia="仿宋" w:cs="宋体"/>
                <w:color w:val="000000"/>
                <w:kern w:val="0"/>
                <w:sz w:val="24"/>
              </w:rPr>
              <w:t>、制定详细的小区文化活动方案年度活动计划、方案详细完整得</w:t>
            </w:r>
            <w:r>
              <w:rPr>
                <w:rFonts w:ascii="仿宋" w:hAnsi="仿宋" w:eastAsia="仿宋" w:cs="宋体"/>
                <w:color w:val="000000"/>
                <w:kern w:val="0"/>
                <w:sz w:val="24"/>
              </w:rPr>
              <w:t>2</w:t>
            </w:r>
            <w:r>
              <w:rPr>
                <w:rFonts w:hint="eastAsia" w:ascii="仿宋" w:hAnsi="仿宋" w:eastAsia="仿宋" w:cs="宋体"/>
                <w:color w:val="000000"/>
                <w:kern w:val="0"/>
                <w:sz w:val="24"/>
              </w:rPr>
              <w:t>分；基本完整得</w:t>
            </w:r>
            <w:r>
              <w:rPr>
                <w:rFonts w:ascii="仿宋" w:hAnsi="仿宋" w:eastAsia="仿宋" w:cs="宋体"/>
                <w:color w:val="000000"/>
                <w:kern w:val="0"/>
                <w:sz w:val="24"/>
              </w:rPr>
              <w:t>1</w:t>
            </w:r>
            <w:r>
              <w:rPr>
                <w:rFonts w:hint="eastAsia" w:ascii="仿宋" w:hAnsi="仿宋" w:eastAsia="仿宋" w:cs="宋体"/>
                <w:color w:val="000000"/>
                <w:kern w:val="0"/>
                <w:sz w:val="24"/>
              </w:rPr>
              <w:t>分</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1020" w:type="dxa"/>
            <w:vMerge w:val="continue"/>
            <w:tcBorders>
              <w:bottom w:val="single" w:color="auto" w:sz="4" w:space="0"/>
            </w:tcBorders>
            <w:vAlign w:val="center"/>
          </w:tcPr>
          <w:p>
            <w:pPr>
              <w:widowControl/>
              <w:jc w:val="left"/>
              <w:rPr>
                <w:rFonts w:ascii="仿宋_GB2312" w:hAnsi="宋体" w:eastAsia="仿宋_GB2312" w:cs="宋体"/>
                <w:color w:val="000000"/>
                <w:kern w:val="0"/>
                <w:szCs w:val="21"/>
              </w:rPr>
            </w:pPr>
          </w:p>
        </w:tc>
        <w:tc>
          <w:tcPr>
            <w:tcW w:w="1800" w:type="dxa"/>
            <w:vAlign w:val="center"/>
          </w:tcPr>
          <w:p>
            <w:pPr>
              <w:widowControl/>
              <w:wordWrap w:val="0"/>
              <w:spacing w:before="100" w:beforeAutospacing="1" w:after="100" w:afterAutospacing="1"/>
              <w:rPr>
                <w:rFonts w:ascii="仿宋" w:hAnsi="仿宋" w:eastAsia="仿宋" w:cs="仿宋"/>
                <w:bCs/>
                <w:kern w:val="0"/>
                <w:sz w:val="24"/>
              </w:rPr>
            </w:pPr>
            <w:r>
              <w:rPr>
                <w:rFonts w:hint="eastAsia" w:ascii="仿宋" w:hAnsi="仿宋" w:eastAsia="仿宋" w:cs="仿宋"/>
                <w:bCs/>
                <w:kern w:val="0"/>
                <w:sz w:val="24"/>
              </w:rPr>
              <w:t>开展多种经营</w:t>
            </w:r>
          </w:p>
        </w:tc>
        <w:tc>
          <w:tcPr>
            <w:tcW w:w="6169" w:type="dxa"/>
            <w:vAlign w:val="center"/>
          </w:tcPr>
          <w:p>
            <w:pPr>
              <w:widowControl/>
              <w:wordWrap w:val="0"/>
              <w:spacing w:before="100" w:beforeAutospacing="1" w:after="100" w:afterAutospacing="1"/>
              <w:rPr>
                <w:rFonts w:ascii="仿宋" w:hAnsi="仿宋" w:eastAsia="仿宋" w:cs="宋体"/>
                <w:color w:val="000000"/>
                <w:kern w:val="0"/>
                <w:sz w:val="24"/>
              </w:rPr>
            </w:pPr>
            <w:r>
              <w:rPr>
                <w:rFonts w:hint="eastAsia" w:ascii="仿宋" w:hAnsi="仿宋" w:eastAsia="仿宋" w:cs="宋体"/>
                <w:color w:val="000000"/>
                <w:kern w:val="0"/>
                <w:sz w:val="24"/>
              </w:rPr>
              <w:t>开展多种经营有多种经营计划并具有可操作性得</w:t>
            </w:r>
            <w:r>
              <w:rPr>
                <w:rFonts w:ascii="仿宋" w:hAnsi="仿宋" w:eastAsia="仿宋" w:cs="宋体"/>
                <w:color w:val="000000"/>
                <w:kern w:val="0"/>
                <w:sz w:val="24"/>
              </w:rPr>
              <w:t>2</w:t>
            </w:r>
            <w:r>
              <w:rPr>
                <w:rFonts w:hint="eastAsia" w:ascii="仿宋" w:hAnsi="仿宋" w:eastAsia="仿宋" w:cs="宋体"/>
                <w:color w:val="000000"/>
                <w:kern w:val="0"/>
                <w:sz w:val="24"/>
              </w:rPr>
              <w:t>分；无不得分</w:t>
            </w:r>
          </w:p>
        </w:tc>
        <w:tc>
          <w:tcPr>
            <w:tcW w:w="851" w:type="dxa"/>
            <w:vAlign w:val="center"/>
          </w:tcPr>
          <w:p>
            <w:pPr>
              <w:widowControl/>
              <w:spacing w:line="58" w:lineRule="atLeast"/>
              <w:jc w:val="center"/>
              <w:rPr>
                <w:rFonts w:ascii="仿宋" w:hAnsi="仿宋" w:eastAsia="仿宋"/>
                <w:color w:val="000000"/>
                <w:kern w:val="0"/>
                <w:sz w:val="24"/>
              </w:rPr>
            </w:pPr>
            <w:r>
              <w:rPr>
                <w:rFonts w:ascii="仿宋" w:hAnsi="仿宋" w:eastAsia="仿宋"/>
                <w:color w:val="000000"/>
                <w:kern w:val="0"/>
                <w:sz w:val="24"/>
              </w:rPr>
              <w:t>2</w:t>
            </w:r>
          </w:p>
        </w:tc>
      </w:tr>
    </w:tbl>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Calibri Light">
    <w:altName w:val="Times New Roman"/>
    <w:panose1 w:val="00000000000000000000"/>
    <w:charset w:val="00"/>
    <w:family w:val="roman"/>
    <w:pitch w:val="default"/>
    <w:sig w:usb0="00000000" w:usb1="00000000" w:usb2="00000000" w:usb3="00000000" w:csb0="00000001" w:csb1="00000000"/>
  </w:font>
  <w:font w:name="仿宋">
    <w:altName w:val="宋体"/>
    <w:panose1 w:val="02010609060101010101"/>
    <w:charset w:val="86"/>
    <w:family w:val="modern"/>
    <w:pitch w:val="default"/>
    <w:sig w:usb0="00000000" w:usb1="00000000" w:usb2="00000016" w:usb3="00000000" w:csb0="00040001" w:csb1="00000000"/>
  </w:font>
  <w:font w:name="方正黑体_GBK">
    <w:altName w:val="宋体"/>
    <w:panose1 w:val="00000000000000000000"/>
    <w:charset w:val="86"/>
    <w:family w:val="roma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E52"/>
    <w:rsid w:val="00027E45"/>
    <w:rsid w:val="00043581"/>
    <w:rsid w:val="0005702B"/>
    <w:rsid w:val="000600A7"/>
    <w:rsid w:val="00065478"/>
    <w:rsid w:val="00085BAC"/>
    <w:rsid w:val="000A7203"/>
    <w:rsid w:val="000B084F"/>
    <w:rsid w:val="000C4E0D"/>
    <w:rsid w:val="0012739F"/>
    <w:rsid w:val="00136E5F"/>
    <w:rsid w:val="001537B8"/>
    <w:rsid w:val="001A079E"/>
    <w:rsid w:val="001A0FCE"/>
    <w:rsid w:val="001D2D15"/>
    <w:rsid w:val="00220DC6"/>
    <w:rsid w:val="002E18FE"/>
    <w:rsid w:val="00310151"/>
    <w:rsid w:val="003228C0"/>
    <w:rsid w:val="00335CAB"/>
    <w:rsid w:val="0034791E"/>
    <w:rsid w:val="003A64F7"/>
    <w:rsid w:val="003C2ABD"/>
    <w:rsid w:val="003D7CF9"/>
    <w:rsid w:val="00431CEA"/>
    <w:rsid w:val="00433158"/>
    <w:rsid w:val="004505F6"/>
    <w:rsid w:val="0047258A"/>
    <w:rsid w:val="00481D00"/>
    <w:rsid w:val="0048388E"/>
    <w:rsid w:val="00487D74"/>
    <w:rsid w:val="004A4418"/>
    <w:rsid w:val="004C7746"/>
    <w:rsid w:val="004D0443"/>
    <w:rsid w:val="004D192C"/>
    <w:rsid w:val="004E3C60"/>
    <w:rsid w:val="005131F1"/>
    <w:rsid w:val="005854C7"/>
    <w:rsid w:val="00587C2E"/>
    <w:rsid w:val="005907C0"/>
    <w:rsid w:val="005B080D"/>
    <w:rsid w:val="006013FB"/>
    <w:rsid w:val="00611DD0"/>
    <w:rsid w:val="00611E52"/>
    <w:rsid w:val="006256AF"/>
    <w:rsid w:val="00680E8D"/>
    <w:rsid w:val="00696A65"/>
    <w:rsid w:val="006C07C5"/>
    <w:rsid w:val="006E2133"/>
    <w:rsid w:val="00716EF8"/>
    <w:rsid w:val="00726FA7"/>
    <w:rsid w:val="007937C5"/>
    <w:rsid w:val="0079580F"/>
    <w:rsid w:val="007A04B8"/>
    <w:rsid w:val="007B2140"/>
    <w:rsid w:val="007B5EA8"/>
    <w:rsid w:val="007D2771"/>
    <w:rsid w:val="007D4AB1"/>
    <w:rsid w:val="007E7FCE"/>
    <w:rsid w:val="0080594C"/>
    <w:rsid w:val="008060DC"/>
    <w:rsid w:val="00860608"/>
    <w:rsid w:val="008F78C0"/>
    <w:rsid w:val="00926B1B"/>
    <w:rsid w:val="00960161"/>
    <w:rsid w:val="0096526B"/>
    <w:rsid w:val="009670ED"/>
    <w:rsid w:val="00983930"/>
    <w:rsid w:val="009A5731"/>
    <w:rsid w:val="009B08AA"/>
    <w:rsid w:val="009C7727"/>
    <w:rsid w:val="009D3180"/>
    <w:rsid w:val="009D32C6"/>
    <w:rsid w:val="00A250DA"/>
    <w:rsid w:val="00A50187"/>
    <w:rsid w:val="00A512D9"/>
    <w:rsid w:val="00A956C4"/>
    <w:rsid w:val="00AD7C2B"/>
    <w:rsid w:val="00B24865"/>
    <w:rsid w:val="00B4254F"/>
    <w:rsid w:val="00B67184"/>
    <w:rsid w:val="00B67390"/>
    <w:rsid w:val="00B75029"/>
    <w:rsid w:val="00B83F62"/>
    <w:rsid w:val="00B924FD"/>
    <w:rsid w:val="00B96340"/>
    <w:rsid w:val="00C04967"/>
    <w:rsid w:val="00C1703D"/>
    <w:rsid w:val="00C21B16"/>
    <w:rsid w:val="00C26755"/>
    <w:rsid w:val="00C451F0"/>
    <w:rsid w:val="00C57697"/>
    <w:rsid w:val="00C82953"/>
    <w:rsid w:val="00C92919"/>
    <w:rsid w:val="00C94929"/>
    <w:rsid w:val="00CF41F1"/>
    <w:rsid w:val="00D23C2A"/>
    <w:rsid w:val="00D55F76"/>
    <w:rsid w:val="00D8602F"/>
    <w:rsid w:val="00DA5A13"/>
    <w:rsid w:val="00DB2B77"/>
    <w:rsid w:val="00DF272D"/>
    <w:rsid w:val="00E06806"/>
    <w:rsid w:val="00E71CC3"/>
    <w:rsid w:val="00E84167"/>
    <w:rsid w:val="00ED5A61"/>
    <w:rsid w:val="00EE5FFC"/>
    <w:rsid w:val="00EF281A"/>
    <w:rsid w:val="00F1084C"/>
    <w:rsid w:val="00F157AE"/>
    <w:rsid w:val="00F831EB"/>
    <w:rsid w:val="00FC3BB8"/>
    <w:rsid w:val="00FF0C68"/>
    <w:rsid w:val="00FF1038"/>
    <w:rsid w:val="051138AB"/>
    <w:rsid w:val="069652AC"/>
    <w:rsid w:val="0BF91283"/>
    <w:rsid w:val="0F4C31B0"/>
    <w:rsid w:val="170E31EB"/>
    <w:rsid w:val="1CFF24C0"/>
    <w:rsid w:val="20EF12D4"/>
    <w:rsid w:val="2E8B2558"/>
    <w:rsid w:val="30395A5E"/>
    <w:rsid w:val="3364144B"/>
    <w:rsid w:val="36A166F9"/>
    <w:rsid w:val="3B8011DA"/>
    <w:rsid w:val="3C517346"/>
    <w:rsid w:val="441700EC"/>
    <w:rsid w:val="456676A9"/>
    <w:rsid w:val="509B001D"/>
    <w:rsid w:val="56D66F82"/>
    <w:rsid w:val="57027718"/>
    <w:rsid w:val="57401009"/>
    <w:rsid w:val="59402A28"/>
    <w:rsid w:val="5CA14DCA"/>
    <w:rsid w:val="5F707375"/>
    <w:rsid w:val="763B7CC4"/>
    <w:rsid w:val="771F38BF"/>
    <w:rsid w:val="7B5C08C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8"/>
    <w:qFormat/>
    <w:uiPriority w:val="99"/>
    <w:pPr>
      <w:keepNext/>
      <w:keepLines/>
      <w:spacing w:before="340" w:after="330" w:line="578" w:lineRule="auto"/>
      <w:outlineLvl w:val="0"/>
    </w:pPr>
    <w:rPr>
      <w:b/>
      <w:bCs/>
      <w:kern w:val="44"/>
      <w:sz w:val="44"/>
      <w:szCs w:val="44"/>
    </w:rPr>
  </w:style>
  <w:style w:type="character" w:default="1" w:styleId="6">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5">
    <w:name w:val="Title"/>
    <w:basedOn w:val="1"/>
    <w:next w:val="1"/>
    <w:link w:val="11"/>
    <w:qFormat/>
    <w:uiPriority w:val="99"/>
    <w:pPr>
      <w:spacing w:before="240" w:after="60"/>
      <w:jc w:val="center"/>
      <w:outlineLvl w:val="0"/>
    </w:pPr>
    <w:rPr>
      <w:rFonts w:ascii="Calibri Light" w:hAnsi="Calibri Light"/>
      <w:b/>
      <w:bCs/>
      <w:sz w:val="32"/>
      <w:szCs w:val="32"/>
    </w:rPr>
  </w:style>
  <w:style w:type="character" w:customStyle="1" w:styleId="8">
    <w:name w:val="标题 1 Char"/>
    <w:basedOn w:val="6"/>
    <w:link w:val="2"/>
    <w:locked/>
    <w:uiPriority w:val="99"/>
    <w:rPr>
      <w:rFonts w:cs="Times New Roman"/>
      <w:b/>
      <w:bCs/>
      <w:kern w:val="44"/>
      <w:sz w:val="44"/>
      <w:szCs w:val="44"/>
    </w:rPr>
  </w:style>
  <w:style w:type="character" w:customStyle="1" w:styleId="9">
    <w:name w:val="页脚 Char"/>
    <w:basedOn w:val="6"/>
    <w:link w:val="3"/>
    <w:semiHidden/>
    <w:qFormat/>
    <w:uiPriority w:val="99"/>
    <w:rPr>
      <w:sz w:val="18"/>
      <w:szCs w:val="18"/>
    </w:rPr>
  </w:style>
  <w:style w:type="character" w:customStyle="1" w:styleId="10">
    <w:name w:val="页眉 Char"/>
    <w:basedOn w:val="6"/>
    <w:link w:val="4"/>
    <w:locked/>
    <w:uiPriority w:val="99"/>
    <w:rPr>
      <w:rFonts w:cs="Times New Roman"/>
      <w:kern w:val="2"/>
      <w:sz w:val="18"/>
      <w:szCs w:val="18"/>
    </w:rPr>
  </w:style>
  <w:style w:type="character" w:customStyle="1" w:styleId="11">
    <w:name w:val="标题 Char"/>
    <w:basedOn w:val="6"/>
    <w:link w:val="5"/>
    <w:locked/>
    <w:uiPriority w:val="99"/>
    <w:rPr>
      <w:rFonts w:ascii="Calibri Light" w:hAnsi="Calibri Light" w:eastAsia="宋体" w:cs="Times New Roman"/>
      <w:b/>
      <w:bCs/>
      <w:kern w:val="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E98579-EF37-45B5-9175-547785F02AC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507</Words>
  <Characters>2890</Characters>
  <Lines>24</Lines>
  <Paragraphs>6</Paragraphs>
  <TotalTime>0</TotalTime>
  <ScaleCrop>false</ScaleCrop>
  <LinksUpToDate>false</LinksUpToDate>
  <CharactersWithSpaces>3391</CharactersWithSpaces>
  <Application>WPS Office_10.1.0.6479_F1E327BC-269C-435d-A152-05C5408002CA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2017-05-15T08:18:00Z</cp:lastPrinted>
  <dcterms:modified xsi:type="dcterms:W3CDTF">2017-05-23T08:14:29Z</dcterms:modified>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2052-10.1.0.6479</vt:lpwstr>
  </property>
</Properties>
</file>